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748" w:rsidRDefault="00CA14F5" w:rsidP="005D72B6">
      <w:pPr>
        <w:jc w:val="center"/>
        <w:rPr>
          <w:noProof/>
          <w:lang w:val="en-US"/>
        </w:rPr>
      </w:pPr>
      <w:r>
        <w:rPr>
          <w:noProof/>
          <w:lang w:val="en-NZ" w:eastAsia="en-NZ"/>
        </w:rPr>
        <w:drawing>
          <wp:inline distT="0" distB="0" distL="0" distR="0" wp14:anchorId="48E4BEB4" wp14:editId="0A74D572">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9A649D" w:rsidRDefault="009A649D" w:rsidP="005D72B6">
      <w:pPr>
        <w:jc w:val="center"/>
        <w:rPr>
          <w:noProof/>
          <w:lang w:val="en-US"/>
        </w:rPr>
      </w:pPr>
    </w:p>
    <w:p w:rsidR="006C1F5A" w:rsidRPr="005D72B6" w:rsidRDefault="006C1F5A" w:rsidP="004F4D17">
      <w:pPr>
        <w:rPr>
          <w:rFonts w:ascii="Arial" w:hAnsi="Arial"/>
          <w:sz w:val="22"/>
        </w:rPr>
      </w:pPr>
    </w:p>
    <w:p w:rsidR="008E51F5" w:rsidRDefault="008E51F5" w:rsidP="006A5938">
      <w:pPr>
        <w:jc w:val="center"/>
        <w:rPr>
          <w:rFonts w:ascii="Arial Black" w:hAnsi="Arial Black"/>
          <w:b/>
          <w:sz w:val="32"/>
          <w:szCs w:val="32"/>
        </w:rPr>
      </w:pPr>
      <w:r w:rsidRPr="006A5938">
        <w:rPr>
          <w:rFonts w:ascii="Arial Black" w:hAnsi="Arial Black"/>
          <w:b/>
          <w:sz w:val="32"/>
          <w:szCs w:val="32"/>
        </w:rPr>
        <w:t>EQUAL EMPLOYMENT OPPORTUNITIES</w:t>
      </w:r>
      <w:r w:rsidR="002F1E4C">
        <w:rPr>
          <w:rFonts w:ascii="Arial Black" w:hAnsi="Arial Black"/>
          <w:b/>
          <w:sz w:val="32"/>
          <w:szCs w:val="32"/>
        </w:rPr>
        <w:t xml:space="preserve"> &amp; EQUITY</w:t>
      </w:r>
    </w:p>
    <w:p w:rsidR="006A5938" w:rsidRPr="006A5938" w:rsidRDefault="006A5938" w:rsidP="006A5938">
      <w:pPr>
        <w:jc w:val="center"/>
        <w:rPr>
          <w:rFonts w:ascii="Arial Black" w:hAnsi="Arial Black"/>
          <w:b/>
          <w:sz w:val="32"/>
          <w:szCs w:val="32"/>
        </w:rPr>
      </w:pPr>
      <w:r>
        <w:rPr>
          <w:rFonts w:ascii="Arial Black" w:hAnsi="Arial Black"/>
          <w:b/>
          <w:sz w:val="32"/>
          <w:szCs w:val="32"/>
        </w:rPr>
        <w:t>PROCEDURE</w:t>
      </w:r>
    </w:p>
    <w:p w:rsidR="008E51F5" w:rsidRDefault="008E51F5">
      <w:pPr>
        <w:jc w:val="both"/>
        <w:rPr>
          <w:rFonts w:ascii="Arial" w:hAnsi="Arial"/>
          <w:b/>
          <w:sz w:val="22"/>
        </w:rPr>
      </w:pPr>
    </w:p>
    <w:p w:rsidR="002F1E4C" w:rsidRPr="006A5938" w:rsidRDefault="006A5938" w:rsidP="006A5938">
      <w:pPr>
        <w:jc w:val="both"/>
        <w:rPr>
          <w:rFonts w:ascii="Calibri" w:hAnsi="Calibri"/>
          <w:b/>
          <w:szCs w:val="24"/>
        </w:rPr>
      </w:pPr>
      <w:r w:rsidRPr="006A5938">
        <w:rPr>
          <w:rFonts w:ascii="Calibri" w:hAnsi="Calibri"/>
          <w:b/>
          <w:szCs w:val="24"/>
        </w:rPr>
        <w:t>RATIONALE:</w:t>
      </w:r>
    </w:p>
    <w:p w:rsidR="008E51F5" w:rsidRPr="006A5938" w:rsidRDefault="00A3421E" w:rsidP="006A5938">
      <w:pPr>
        <w:jc w:val="both"/>
        <w:rPr>
          <w:rFonts w:ascii="Calibri" w:hAnsi="Calibri"/>
          <w:szCs w:val="24"/>
        </w:rPr>
      </w:pPr>
      <w:r>
        <w:rPr>
          <w:rFonts w:ascii="Calibri" w:hAnsi="Calibri"/>
          <w:szCs w:val="24"/>
        </w:rPr>
        <w:t xml:space="preserve">The </w:t>
      </w:r>
      <w:r w:rsidR="008E51F5" w:rsidRPr="006A5938">
        <w:rPr>
          <w:rFonts w:ascii="Calibri" w:hAnsi="Calibri"/>
          <w:szCs w:val="24"/>
        </w:rPr>
        <w:t>School has a commitment to removing inequality from the workplace</w:t>
      </w:r>
      <w:r w:rsidR="002F1E4C">
        <w:rPr>
          <w:rFonts w:ascii="Calibri" w:hAnsi="Calibri"/>
          <w:szCs w:val="24"/>
        </w:rPr>
        <w:t xml:space="preserve"> and programmes</w:t>
      </w:r>
      <w:r w:rsidR="008E51F5" w:rsidRPr="006A5938">
        <w:rPr>
          <w:rFonts w:ascii="Calibri" w:hAnsi="Calibri"/>
          <w:szCs w:val="24"/>
        </w:rPr>
        <w:t xml:space="preserve"> and will make continuing efforts towards being an Equal Em</w:t>
      </w:r>
      <w:r w:rsidR="00E505B5">
        <w:rPr>
          <w:rFonts w:ascii="Calibri" w:hAnsi="Calibri"/>
          <w:szCs w:val="24"/>
        </w:rPr>
        <w:t>ployment Opportunities employer and provide equitable student learning programmes.</w:t>
      </w:r>
    </w:p>
    <w:p w:rsidR="008E51F5" w:rsidRPr="006A5938" w:rsidRDefault="008E51F5">
      <w:pPr>
        <w:jc w:val="both"/>
        <w:rPr>
          <w:rFonts w:ascii="Calibri" w:hAnsi="Calibri"/>
          <w:szCs w:val="24"/>
        </w:rPr>
      </w:pPr>
    </w:p>
    <w:p w:rsidR="002F1E4C" w:rsidRPr="000F3AB3" w:rsidRDefault="008E51F5">
      <w:pPr>
        <w:jc w:val="both"/>
        <w:rPr>
          <w:rFonts w:ascii="Calibri" w:hAnsi="Calibri"/>
          <w:b/>
          <w:szCs w:val="24"/>
        </w:rPr>
      </w:pPr>
      <w:r w:rsidRPr="006A5938">
        <w:rPr>
          <w:rFonts w:ascii="Calibri" w:hAnsi="Calibri"/>
          <w:b/>
          <w:szCs w:val="24"/>
        </w:rPr>
        <w:t>AIMS:</w:t>
      </w:r>
    </w:p>
    <w:p w:rsidR="008E51F5" w:rsidRPr="006A5938" w:rsidRDefault="008E51F5">
      <w:pPr>
        <w:numPr>
          <w:ilvl w:val="0"/>
          <w:numId w:val="1"/>
        </w:numPr>
        <w:jc w:val="both"/>
        <w:rPr>
          <w:rFonts w:ascii="Calibri" w:hAnsi="Calibri"/>
          <w:szCs w:val="24"/>
        </w:rPr>
      </w:pPr>
      <w:r w:rsidRPr="006A5938">
        <w:rPr>
          <w:rFonts w:ascii="Calibri" w:hAnsi="Calibri"/>
          <w:szCs w:val="24"/>
        </w:rPr>
        <w:t xml:space="preserve">To develop and maintain </w:t>
      </w:r>
      <w:r w:rsidR="006A5938">
        <w:rPr>
          <w:rFonts w:ascii="Calibri" w:hAnsi="Calibri"/>
          <w:szCs w:val="24"/>
        </w:rPr>
        <w:t xml:space="preserve">procedures </w:t>
      </w:r>
      <w:r w:rsidRPr="006A5938">
        <w:rPr>
          <w:rFonts w:ascii="Calibri" w:hAnsi="Calibri"/>
          <w:szCs w:val="24"/>
        </w:rPr>
        <w:t>that do not disadvantage or compromise any employee on the basis of gender, age, religion, ethnicity, culture, social or family background, or sexual orientation.</w:t>
      </w:r>
    </w:p>
    <w:p w:rsidR="008E51F5" w:rsidRPr="006C0689" w:rsidRDefault="008E51F5">
      <w:pPr>
        <w:numPr>
          <w:ilvl w:val="0"/>
          <w:numId w:val="1"/>
        </w:numPr>
        <w:jc w:val="both"/>
        <w:rPr>
          <w:rFonts w:ascii="Calibri" w:hAnsi="Calibri"/>
          <w:b/>
          <w:szCs w:val="24"/>
        </w:rPr>
      </w:pPr>
      <w:r w:rsidRPr="006A5938">
        <w:rPr>
          <w:rFonts w:ascii="Calibri" w:hAnsi="Calibri"/>
          <w:szCs w:val="24"/>
        </w:rPr>
        <w:t xml:space="preserve">To ensure that all school procedures incorporate Ministry EEO requirements and reflect a </w:t>
      </w:r>
      <w:r w:rsidRPr="006C0689">
        <w:rPr>
          <w:rFonts w:ascii="Calibri" w:hAnsi="Calibri"/>
          <w:b/>
          <w:szCs w:val="24"/>
        </w:rPr>
        <w:t>commi</w:t>
      </w:r>
      <w:r w:rsidR="006C0689" w:rsidRPr="006C0689">
        <w:rPr>
          <w:rFonts w:ascii="Calibri" w:hAnsi="Calibri"/>
          <w:b/>
          <w:szCs w:val="24"/>
        </w:rPr>
        <w:t>tment to the Treaty of Waitangi and its bi-cultural emphasis</w:t>
      </w:r>
      <w:r w:rsidR="00954205">
        <w:rPr>
          <w:rFonts w:ascii="Calibri" w:hAnsi="Calibri"/>
          <w:b/>
          <w:szCs w:val="24"/>
        </w:rPr>
        <w:t xml:space="preserve"> for </w:t>
      </w:r>
      <w:r w:rsidR="00954205" w:rsidRPr="00954205">
        <w:rPr>
          <w:rFonts w:ascii="Calibri" w:hAnsi="Calibri"/>
          <w:b/>
          <w:szCs w:val="24"/>
          <w:u w:val="single"/>
        </w:rPr>
        <w:t>both Maori and Non- Maori personnel</w:t>
      </w:r>
      <w:r w:rsidR="00954205">
        <w:rPr>
          <w:rFonts w:ascii="Calibri" w:hAnsi="Calibri"/>
          <w:b/>
          <w:szCs w:val="24"/>
        </w:rPr>
        <w:t>.</w:t>
      </w:r>
    </w:p>
    <w:p w:rsidR="008E51F5" w:rsidRPr="006A5938" w:rsidRDefault="008E51F5">
      <w:pPr>
        <w:numPr>
          <w:ilvl w:val="0"/>
          <w:numId w:val="1"/>
        </w:numPr>
        <w:jc w:val="both"/>
        <w:rPr>
          <w:rFonts w:ascii="Calibri" w:hAnsi="Calibri"/>
          <w:szCs w:val="24"/>
        </w:rPr>
      </w:pPr>
      <w:r w:rsidRPr="006A5938">
        <w:rPr>
          <w:rFonts w:ascii="Calibri" w:hAnsi="Calibri"/>
          <w:szCs w:val="24"/>
        </w:rPr>
        <w:t>To identify and address discriminatory practices and</w:t>
      </w:r>
      <w:r w:rsidR="006A5938">
        <w:rPr>
          <w:rFonts w:ascii="Calibri" w:hAnsi="Calibri"/>
          <w:szCs w:val="24"/>
        </w:rPr>
        <w:t xml:space="preserve"> procedures</w:t>
      </w:r>
      <w:r w:rsidRPr="006A5938">
        <w:rPr>
          <w:rFonts w:ascii="Calibri" w:hAnsi="Calibri"/>
          <w:szCs w:val="24"/>
        </w:rPr>
        <w:t>.</w:t>
      </w:r>
    </w:p>
    <w:p w:rsidR="008E51F5" w:rsidRPr="006A5938" w:rsidRDefault="002211F3">
      <w:pPr>
        <w:numPr>
          <w:ilvl w:val="0"/>
          <w:numId w:val="1"/>
        </w:numPr>
        <w:jc w:val="both"/>
        <w:rPr>
          <w:rFonts w:ascii="Calibri" w:hAnsi="Calibri"/>
          <w:szCs w:val="24"/>
        </w:rPr>
      </w:pPr>
      <w:r w:rsidRPr="006A5938">
        <w:rPr>
          <w:rFonts w:ascii="Calibri" w:hAnsi="Calibri"/>
          <w:szCs w:val="24"/>
        </w:rPr>
        <w:t xml:space="preserve">To provide opportunities </w:t>
      </w:r>
      <w:r w:rsidR="006A5938" w:rsidRPr="006A5938">
        <w:rPr>
          <w:rFonts w:ascii="Calibri" w:hAnsi="Calibri"/>
          <w:szCs w:val="24"/>
        </w:rPr>
        <w:t>that enhances</w:t>
      </w:r>
      <w:r w:rsidR="008E51F5" w:rsidRPr="006A5938">
        <w:rPr>
          <w:rFonts w:ascii="Calibri" w:hAnsi="Calibri"/>
          <w:szCs w:val="24"/>
        </w:rPr>
        <w:t xml:space="preserve"> the value and career opportunities of individual staff members.</w:t>
      </w:r>
    </w:p>
    <w:p w:rsidR="002F1E4C" w:rsidRDefault="008E51F5" w:rsidP="002F1E4C">
      <w:pPr>
        <w:numPr>
          <w:ilvl w:val="0"/>
          <w:numId w:val="1"/>
        </w:numPr>
        <w:jc w:val="both"/>
        <w:rPr>
          <w:rFonts w:ascii="Calibri" w:hAnsi="Calibri"/>
          <w:szCs w:val="24"/>
        </w:rPr>
      </w:pPr>
      <w:r w:rsidRPr="006A5938">
        <w:rPr>
          <w:rFonts w:ascii="Calibri" w:hAnsi="Calibri"/>
          <w:szCs w:val="24"/>
        </w:rPr>
        <w:t>To provide a non-discriminatory, culturally sensitive and safe working environment for all staff.</w:t>
      </w:r>
    </w:p>
    <w:p w:rsidR="002F1E4C" w:rsidRDefault="002F1E4C" w:rsidP="002F1E4C">
      <w:pPr>
        <w:ind w:left="360"/>
        <w:jc w:val="both"/>
        <w:rPr>
          <w:rFonts w:ascii="Calibri" w:hAnsi="Calibri"/>
          <w:szCs w:val="24"/>
        </w:rPr>
      </w:pPr>
    </w:p>
    <w:p w:rsidR="002F1E4C" w:rsidRDefault="008E51F5" w:rsidP="002F1E4C">
      <w:pPr>
        <w:ind w:left="360"/>
        <w:jc w:val="both"/>
        <w:rPr>
          <w:rFonts w:ascii="Calibri" w:hAnsi="Calibri"/>
          <w:b/>
          <w:szCs w:val="24"/>
        </w:rPr>
      </w:pPr>
      <w:r w:rsidRPr="002F1E4C">
        <w:rPr>
          <w:rFonts w:ascii="Calibri" w:hAnsi="Calibri"/>
          <w:b/>
          <w:szCs w:val="24"/>
        </w:rPr>
        <w:t>GUIDELINES:</w:t>
      </w:r>
      <w:r w:rsidR="002F1E4C" w:rsidRPr="002F1E4C">
        <w:rPr>
          <w:rFonts w:ascii="Calibri" w:hAnsi="Calibri"/>
          <w:b/>
          <w:szCs w:val="24"/>
        </w:rPr>
        <w:t xml:space="preserve"> </w:t>
      </w:r>
      <w:r w:rsidR="002F1E4C">
        <w:rPr>
          <w:rFonts w:ascii="Calibri" w:hAnsi="Calibri"/>
          <w:b/>
          <w:szCs w:val="24"/>
        </w:rPr>
        <w:t xml:space="preserve">    </w:t>
      </w:r>
    </w:p>
    <w:p w:rsidR="008E51F5" w:rsidRPr="002F1E4C" w:rsidRDefault="002F1E4C" w:rsidP="002F1E4C">
      <w:pPr>
        <w:ind w:left="360"/>
        <w:jc w:val="center"/>
        <w:rPr>
          <w:rFonts w:ascii="Calibri" w:hAnsi="Calibri"/>
          <w:szCs w:val="24"/>
          <w:u w:val="single"/>
        </w:rPr>
      </w:pPr>
      <w:r w:rsidRPr="002F1E4C">
        <w:rPr>
          <w:rFonts w:ascii="Calibri" w:hAnsi="Calibri"/>
          <w:b/>
          <w:szCs w:val="24"/>
          <w:u w:val="single"/>
        </w:rPr>
        <w:t>Employment</w:t>
      </w:r>
    </w:p>
    <w:p w:rsidR="008E51F5" w:rsidRDefault="008E51F5">
      <w:pPr>
        <w:numPr>
          <w:ilvl w:val="0"/>
          <w:numId w:val="2"/>
        </w:numPr>
        <w:jc w:val="both"/>
        <w:rPr>
          <w:rFonts w:ascii="Calibri" w:hAnsi="Calibri"/>
          <w:szCs w:val="24"/>
        </w:rPr>
      </w:pPr>
      <w:r w:rsidRPr="006A5938">
        <w:rPr>
          <w:rFonts w:ascii="Calibri" w:hAnsi="Calibri"/>
          <w:szCs w:val="24"/>
        </w:rPr>
        <w:t xml:space="preserve">The appointment </w:t>
      </w:r>
      <w:r w:rsidR="006A5938">
        <w:rPr>
          <w:rFonts w:ascii="Calibri" w:hAnsi="Calibri"/>
          <w:szCs w:val="24"/>
        </w:rPr>
        <w:t>procedure</w:t>
      </w:r>
      <w:r w:rsidRPr="006A5938">
        <w:rPr>
          <w:rFonts w:ascii="Calibri" w:hAnsi="Calibri"/>
          <w:szCs w:val="24"/>
        </w:rPr>
        <w:t xml:space="preserve"> will ensure that there will be no discrimination in the areas of recruiting and selection, or in promotion and career development.</w:t>
      </w:r>
    </w:p>
    <w:p w:rsidR="007608DC" w:rsidRDefault="006C0689" w:rsidP="007608DC">
      <w:pPr>
        <w:numPr>
          <w:ilvl w:val="0"/>
          <w:numId w:val="2"/>
        </w:numPr>
        <w:jc w:val="both"/>
        <w:rPr>
          <w:rFonts w:ascii="Calibri" w:hAnsi="Calibri"/>
          <w:b/>
          <w:szCs w:val="24"/>
        </w:rPr>
      </w:pPr>
      <w:r w:rsidRPr="006C0689">
        <w:rPr>
          <w:rFonts w:ascii="Calibri" w:hAnsi="Calibri"/>
          <w:b/>
          <w:szCs w:val="24"/>
        </w:rPr>
        <w:t>The Board will ensure student safety measures, practices and procedures for staff recruitment reinforces the key importance of student safety and welfare.</w:t>
      </w:r>
    </w:p>
    <w:p w:rsidR="007608DC" w:rsidRDefault="00954205" w:rsidP="007608DC">
      <w:pPr>
        <w:ind w:left="360"/>
        <w:jc w:val="both"/>
        <w:rPr>
          <w:rFonts w:asciiTheme="minorHAnsi" w:hAnsiTheme="minorHAnsi"/>
          <w:b/>
          <w:i/>
          <w:color w:val="FF0000"/>
          <w:sz w:val="22"/>
          <w:szCs w:val="22"/>
        </w:rPr>
      </w:pPr>
      <w:r w:rsidRPr="007608DC">
        <w:rPr>
          <w:rFonts w:ascii="Calibri" w:hAnsi="Calibri"/>
          <w:b/>
        </w:rPr>
        <w:t>Refer to</w:t>
      </w:r>
      <w:r w:rsidR="00AF0E41" w:rsidRPr="007608DC">
        <w:rPr>
          <w:rFonts w:ascii="Calibri" w:hAnsi="Calibri"/>
          <w:b/>
        </w:rPr>
        <w:t xml:space="preserve">: </w:t>
      </w:r>
      <w:r w:rsidRPr="007608DC">
        <w:rPr>
          <w:rFonts w:ascii="Calibri" w:hAnsi="Calibri"/>
          <w:b/>
        </w:rPr>
        <w:t xml:space="preserve"> </w:t>
      </w:r>
      <w:r w:rsidR="0096148F" w:rsidRPr="007608DC">
        <w:rPr>
          <w:rFonts w:asciiTheme="minorHAnsi" w:hAnsiTheme="minorHAnsi"/>
          <w:b/>
          <w:i/>
          <w:color w:val="FF0000"/>
          <w:sz w:val="22"/>
          <w:szCs w:val="22"/>
        </w:rPr>
        <w:t>NEW STAFF EMPLOYMENT SAFETY PROVISIONS Procedure 3.1</w:t>
      </w:r>
      <w:r w:rsidR="00AF0E41" w:rsidRPr="007608DC">
        <w:rPr>
          <w:rFonts w:asciiTheme="minorHAnsi" w:hAnsiTheme="minorHAnsi"/>
          <w:b/>
          <w:i/>
          <w:color w:val="FF0000"/>
          <w:sz w:val="22"/>
          <w:szCs w:val="22"/>
        </w:rPr>
        <w:t>6</w:t>
      </w:r>
    </w:p>
    <w:p w:rsidR="007608DC" w:rsidRPr="007608DC" w:rsidRDefault="007608DC" w:rsidP="007608DC">
      <w:pPr>
        <w:ind w:left="360"/>
        <w:jc w:val="both"/>
        <w:rPr>
          <w:rFonts w:ascii="Calibri" w:hAnsi="Calibri"/>
          <w:b/>
          <w:szCs w:val="24"/>
        </w:rPr>
      </w:pPr>
      <w:r>
        <w:rPr>
          <w:rFonts w:ascii="Calibri" w:hAnsi="Calibri"/>
          <w:b/>
        </w:rPr>
        <w:t xml:space="preserve">                 </w:t>
      </w:r>
      <w:r w:rsidRPr="007608DC">
        <w:rPr>
          <w:rFonts w:asciiTheme="minorHAnsi" w:hAnsiTheme="minorHAnsi"/>
          <w:b/>
          <w:i/>
          <w:color w:val="FF0000"/>
          <w:sz w:val="22"/>
          <w:szCs w:val="22"/>
        </w:rPr>
        <w:t xml:space="preserve">STAFF </w:t>
      </w:r>
      <w:r w:rsidR="00CA14F5" w:rsidRPr="007608DC">
        <w:rPr>
          <w:rFonts w:asciiTheme="minorHAnsi" w:hAnsiTheme="minorHAnsi"/>
          <w:b/>
          <w:i/>
          <w:color w:val="FF0000"/>
          <w:sz w:val="22"/>
          <w:szCs w:val="22"/>
        </w:rPr>
        <w:t xml:space="preserve">APPOINTMENTS </w:t>
      </w:r>
      <w:r w:rsidR="00CA14F5">
        <w:rPr>
          <w:rFonts w:asciiTheme="minorHAnsi" w:hAnsiTheme="minorHAnsi"/>
          <w:b/>
          <w:i/>
          <w:color w:val="FF0000"/>
          <w:sz w:val="22"/>
          <w:szCs w:val="22"/>
        </w:rPr>
        <w:t>Procedure</w:t>
      </w:r>
      <w:r>
        <w:rPr>
          <w:rFonts w:asciiTheme="minorHAnsi" w:hAnsiTheme="minorHAnsi"/>
          <w:b/>
          <w:i/>
          <w:color w:val="FF0000"/>
          <w:sz w:val="22"/>
          <w:szCs w:val="22"/>
        </w:rPr>
        <w:t xml:space="preserve"> </w:t>
      </w:r>
      <w:r w:rsidRPr="007608DC">
        <w:rPr>
          <w:rFonts w:asciiTheme="minorHAnsi" w:hAnsiTheme="minorHAnsi"/>
          <w:b/>
          <w:i/>
          <w:color w:val="FF0000"/>
          <w:sz w:val="22"/>
          <w:szCs w:val="22"/>
        </w:rPr>
        <w:t>3.08</w:t>
      </w:r>
    </w:p>
    <w:p w:rsidR="008E51F5" w:rsidRPr="006A5938" w:rsidRDefault="008E51F5" w:rsidP="0096148F">
      <w:pPr>
        <w:ind w:left="360"/>
        <w:jc w:val="both"/>
        <w:rPr>
          <w:rFonts w:ascii="Calibri" w:hAnsi="Calibri"/>
          <w:szCs w:val="24"/>
        </w:rPr>
      </w:pPr>
      <w:r w:rsidRPr="006A5938">
        <w:rPr>
          <w:rFonts w:ascii="Calibri" w:hAnsi="Calibri"/>
          <w:szCs w:val="24"/>
        </w:rPr>
        <w:t>The Board of Trustees as employer will endeavour to ensure that all employees maintain proper standards of integrity, conduct, and concern for the community’s interest.</w:t>
      </w:r>
    </w:p>
    <w:p w:rsidR="008E51F5" w:rsidRPr="006A5938" w:rsidRDefault="008E51F5">
      <w:pPr>
        <w:numPr>
          <w:ilvl w:val="0"/>
          <w:numId w:val="2"/>
        </w:numPr>
        <w:jc w:val="both"/>
        <w:rPr>
          <w:rFonts w:ascii="Calibri" w:hAnsi="Calibri"/>
          <w:szCs w:val="24"/>
        </w:rPr>
      </w:pPr>
      <w:r w:rsidRPr="006A5938">
        <w:rPr>
          <w:rFonts w:ascii="Calibri" w:hAnsi="Calibri"/>
          <w:szCs w:val="24"/>
        </w:rPr>
        <w:t>The school will develop guidelines for handling sexual harassment grievances and discrimination on the basis of sexual preference.</w:t>
      </w:r>
    </w:p>
    <w:p w:rsidR="008E51F5" w:rsidRPr="006A5938" w:rsidRDefault="008E51F5">
      <w:pPr>
        <w:numPr>
          <w:ilvl w:val="0"/>
          <w:numId w:val="2"/>
        </w:numPr>
        <w:jc w:val="both"/>
        <w:rPr>
          <w:rFonts w:ascii="Calibri" w:hAnsi="Calibri"/>
          <w:szCs w:val="24"/>
        </w:rPr>
      </w:pPr>
      <w:r w:rsidRPr="006A5938">
        <w:rPr>
          <w:rFonts w:ascii="Calibri" w:hAnsi="Calibri"/>
          <w:szCs w:val="24"/>
        </w:rPr>
        <w:t>The school will implement ongoing staff appraisals in a positive and supportive way that leads to the development of the abilities of individual teachers.</w:t>
      </w:r>
    </w:p>
    <w:p w:rsidR="008E51F5" w:rsidRPr="006A5938" w:rsidRDefault="008E51F5">
      <w:pPr>
        <w:numPr>
          <w:ilvl w:val="0"/>
          <w:numId w:val="2"/>
        </w:numPr>
        <w:jc w:val="both"/>
        <w:rPr>
          <w:rFonts w:ascii="Calibri" w:hAnsi="Calibri"/>
          <w:szCs w:val="24"/>
        </w:rPr>
      </w:pPr>
      <w:r w:rsidRPr="006A5938">
        <w:rPr>
          <w:rFonts w:ascii="Calibri" w:hAnsi="Calibri"/>
          <w:szCs w:val="24"/>
        </w:rPr>
        <w:lastRenderedPageBreak/>
        <w:t xml:space="preserve">The Board of Trustees </w:t>
      </w:r>
      <w:r w:rsidR="006A5938">
        <w:rPr>
          <w:rFonts w:ascii="Calibri" w:hAnsi="Calibri"/>
          <w:szCs w:val="24"/>
        </w:rPr>
        <w:t xml:space="preserve">through the Principal </w:t>
      </w:r>
      <w:r w:rsidRPr="006A5938">
        <w:rPr>
          <w:rFonts w:ascii="Calibri" w:hAnsi="Calibri"/>
          <w:szCs w:val="24"/>
        </w:rPr>
        <w:t xml:space="preserve">will review all personnel </w:t>
      </w:r>
      <w:r w:rsidR="006A5938">
        <w:rPr>
          <w:rFonts w:ascii="Calibri" w:hAnsi="Calibri"/>
          <w:szCs w:val="24"/>
        </w:rPr>
        <w:t>procedures as and when required.</w:t>
      </w:r>
    </w:p>
    <w:p w:rsidR="002F1E4C" w:rsidRDefault="002F1E4C" w:rsidP="002F1E4C">
      <w:pPr>
        <w:numPr>
          <w:ilvl w:val="0"/>
          <w:numId w:val="2"/>
        </w:numPr>
        <w:jc w:val="both"/>
        <w:rPr>
          <w:rFonts w:asciiTheme="minorHAnsi" w:hAnsiTheme="minorHAnsi"/>
        </w:rPr>
      </w:pPr>
      <w:r>
        <w:rPr>
          <w:rFonts w:asciiTheme="minorHAnsi" w:hAnsiTheme="minorHAnsi"/>
        </w:rPr>
        <w:t>School Staffing will reflect the need for the provision of role models that support all sections of the community.  The constitution of an appointments committee will endeavour to comprise an ethnic and gender representation.</w:t>
      </w:r>
    </w:p>
    <w:p w:rsidR="002F1E4C" w:rsidRDefault="002F1E4C" w:rsidP="002F1E4C">
      <w:pPr>
        <w:numPr>
          <w:ilvl w:val="0"/>
          <w:numId w:val="2"/>
        </w:numPr>
        <w:jc w:val="both"/>
        <w:rPr>
          <w:rFonts w:asciiTheme="minorHAnsi" w:hAnsiTheme="minorHAnsi"/>
        </w:rPr>
      </w:pPr>
      <w:r>
        <w:rPr>
          <w:rFonts w:asciiTheme="minorHAnsi" w:hAnsiTheme="minorHAnsi"/>
        </w:rPr>
        <w:t>The school organisation will reflect opportunities for both male and female staff to be seen in roles of authority and leadership where possible and practicable.</w:t>
      </w:r>
    </w:p>
    <w:p w:rsidR="002F1E4C" w:rsidRDefault="002F1E4C">
      <w:pPr>
        <w:rPr>
          <w:rFonts w:ascii="Calibri" w:hAnsi="Calibri"/>
          <w:b/>
          <w:szCs w:val="24"/>
        </w:rPr>
      </w:pPr>
    </w:p>
    <w:p w:rsidR="002F1E4C" w:rsidRDefault="002F1E4C" w:rsidP="002F1E4C">
      <w:pPr>
        <w:jc w:val="center"/>
        <w:rPr>
          <w:rFonts w:ascii="Calibri" w:hAnsi="Calibri"/>
          <w:b/>
          <w:szCs w:val="24"/>
          <w:u w:val="single"/>
        </w:rPr>
      </w:pPr>
      <w:r w:rsidRPr="002F1E4C">
        <w:rPr>
          <w:rFonts w:ascii="Calibri" w:hAnsi="Calibri"/>
          <w:b/>
          <w:szCs w:val="24"/>
          <w:u w:val="single"/>
        </w:rPr>
        <w:t>School Programmes</w:t>
      </w:r>
    </w:p>
    <w:p w:rsidR="002F1E4C" w:rsidRPr="002F1E4C" w:rsidRDefault="002F1E4C" w:rsidP="002F1E4C">
      <w:pPr>
        <w:jc w:val="center"/>
        <w:rPr>
          <w:rFonts w:ascii="Calibri" w:hAnsi="Calibri"/>
          <w:b/>
          <w:szCs w:val="24"/>
          <w:u w:val="single"/>
        </w:rPr>
      </w:pPr>
    </w:p>
    <w:p w:rsidR="002F1E4C" w:rsidRPr="002F1E4C" w:rsidRDefault="002F1E4C" w:rsidP="002F1E4C">
      <w:pPr>
        <w:numPr>
          <w:ilvl w:val="0"/>
          <w:numId w:val="3"/>
        </w:numPr>
        <w:jc w:val="both"/>
        <w:rPr>
          <w:rFonts w:asciiTheme="minorHAnsi" w:hAnsiTheme="minorHAnsi"/>
        </w:rPr>
      </w:pPr>
      <w:r w:rsidRPr="002F1E4C">
        <w:rPr>
          <w:rFonts w:asciiTheme="minorHAnsi" w:hAnsiTheme="minorHAnsi"/>
        </w:rPr>
        <w:t>The school will move to eliminate sexist and racist instructional material and institute a purchasing programme that ensures replacement and suitable alternatives.  Teachers will endeavour to draw student’s attention to any sexism and / or racism.</w:t>
      </w:r>
    </w:p>
    <w:p w:rsidR="002F1E4C" w:rsidRPr="002F1E4C" w:rsidRDefault="002F1E4C" w:rsidP="002F1E4C">
      <w:pPr>
        <w:numPr>
          <w:ilvl w:val="0"/>
          <w:numId w:val="4"/>
        </w:numPr>
        <w:jc w:val="both"/>
        <w:rPr>
          <w:rFonts w:asciiTheme="minorHAnsi" w:hAnsiTheme="minorHAnsi"/>
        </w:rPr>
      </w:pPr>
      <w:r w:rsidRPr="002F1E4C">
        <w:rPr>
          <w:rFonts w:asciiTheme="minorHAnsi" w:hAnsiTheme="minorHAnsi"/>
        </w:rPr>
        <w:t>The school will organise to meet the specific needs of identified groups by provision of programmes tailored to their particular needs, such as English as a Second Language, Gifted Children, Special Needs, Reading Support, Counselling etc.</w:t>
      </w:r>
    </w:p>
    <w:p w:rsidR="002F1E4C" w:rsidRPr="002F1E4C" w:rsidRDefault="002F1E4C" w:rsidP="002F1E4C">
      <w:pPr>
        <w:numPr>
          <w:ilvl w:val="0"/>
          <w:numId w:val="5"/>
        </w:numPr>
        <w:jc w:val="both"/>
        <w:rPr>
          <w:rFonts w:asciiTheme="minorHAnsi" w:hAnsiTheme="minorHAnsi"/>
        </w:rPr>
      </w:pPr>
      <w:r>
        <w:rPr>
          <w:rFonts w:asciiTheme="minorHAnsi" w:hAnsiTheme="minorHAnsi"/>
        </w:rPr>
        <w:t>Periodically t</w:t>
      </w:r>
      <w:r w:rsidRPr="002F1E4C">
        <w:rPr>
          <w:rFonts w:asciiTheme="minorHAnsi" w:hAnsiTheme="minorHAnsi"/>
        </w:rPr>
        <w:t>he school will undertake an analysis of educational outcomes for all students to make available data that can be used to identify any inequity.</w:t>
      </w:r>
    </w:p>
    <w:p w:rsidR="002F1E4C" w:rsidRPr="002F1E4C" w:rsidRDefault="002F1E4C" w:rsidP="002F1E4C">
      <w:pPr>
        <w:jc w:val="both"/>
        <w:rPr>
          <w:rFonts w:asciiTheme="minorHAnsi" w:hAnsiTheme="minorHAnsi"/>
        </w:rPr>
      </w:pPr>
    </w:p>
    <w:p w:rsidR="002F1E4C" w:rsidRDefault="002F1E4C">
      <w:pPr>
        <w:rPr>
          <w:rFonts w:asciiTheme="minorHAnsi" w:hAnsiTheme="minorHAnsi"/>
          <w:b/>
          <w:szCs w:val="24"/>
        </w:rPr>
      </w:pPr>
    </w:p>
    <w:p w:rsidR="002F1E4C" w:rsidRPr="002F1E4C" w:rsidRDefault="002F1E4C">
      <w:pPr>
        <w:rPr>
          <w:rFonts w:asciiTheme="minorHAnsi" w:hAnsiTheme="minorHAnsi"/>
          <w:b/>
          <w:szCs w:val="24"/>
        </w:rPr>
      </w:pPr>
    </w:p>
    <w:p w:rsidR="00664C3B" w:rsidRDefault="00664C3B" w:rsidP="00664C3B">
      <w:pPr>
        <w:rPr>
          <w:rFonts w:ascii="Calibri" w:hAnsi="Calibri"/>
          <w:b/>
          <w:i/>
          <w:szCs w:val="24"/>
        </w:rPr>
      </w:pPr>
      <w:r>
        <w:rPr>
          <w:rFonts w:ascii="Calibri" w:hAnsi="Calibri"/>
          <w:b/>
          <w:szCs w:val="24"/>
        </w:rPr>
        <w:t xml:space="preserve">Review Responsibility:  </w:t>
      </w:r>
      <w:r>
        <w:rPr>
          <w:rFonts w:ascii="Calibri" w:hAnsi="Calibri"/>
          <w:b/>
          <w:i/>
          <w:szCs w:val="24"/>
        </w:rPr>
        <w:t>Chairperson, Deputy Chair, Principal</w:t>
      </w:r>
      <w:r w:rsidR="007608DC">
        <w:rPr>
          <w:rFonts w:ascii="Calibri" w:hAnsi="Calibri"/>
          <w:b/>
          <w:i/>
          <w:szCs w:val="24"/>
        </w:rPr>
        <w:t xml:space="preserve">, </w:t>
      </w:r>
      <w:r w:rsidR="00CA14F5">
        <w:rPr>
          <w:rFonts w:ascii="Calibri" w:hAnsi="Calibri"/>
          <w:b/>
          <w:i/>
          <w:szCs w:val="24"/>
        </w:rPr>
        <w:t>DP &amp;</w:t>
      </w:r>
      <w:r>
        <w:rPr>
          <w:rFonts w:ascii="Calibri" w:hAnsi="Calibri"/>
          <w:b/>
          <w:i/>
          <w:szCs w:val="24"/>
        </w:rPr>
        <w:t xml:space="preserve"> Staff Rep.</w:t>
      </w:r>
    </w:p>
    <w:p w:rsidR="00664C3B" w:rsidRDefault="00664C3B" w:rsidP="00664C3B">
      <w:pPr>
        <w:rPr>
          <w:rFonts w:ascii="Calibri" w:hAnsi="Calibri"/>
          <w:b/>
          <w:i/>
          <w:szCs w:val="24"/>
        </w:rPr>
      </w:pPr>
    </w:p>
    <w:p w:rsidR="003E5C21" w:rsidRDefault="00664C3B" w:rsidP="00664C3B">
      <w:pPr>
        <w:rPr>
          <w:rFonts w:ascii="Calibri" w:hAnsi="Calibri"/>
          <w:b/>
          <w:szCs w:val="24"/>
        </w:rPr>
      </w:pPr>
      <w:r>
        <w:rPr>
          <w:rFonts w:ascii="Calibri" w:hAnsi="Calibri"/>
          <w:b/>
          <w:szCs w:val="24"/>
        </w:rPr>
        <w:t xml:space="preserve">Date Confirmed: </w:t>
      </w:r>
      <w:r w:rsidR="003E5C21">
        <w:rPr>
          <w:rFonts w:ascii="Calibri" w:hAnsi="Calibri"/>
          <w:b/>
          <w:szCs w:val="24"/>
        </w:rPr>
        <w:t>28 March 2017</w:t>
      </w:r>
      <w:bookmarkStart w:id="0" w:name="_GoBack"/>
      <w:bookmarkEnd w:id="0"/>
    </w:p>
    <w:p w:rsidR="00664C3B" w:rsidRDefault="00664C3B" w:rsidP="00664C3B">
      <w:pPr>
        <w:rPr>
          <w:rFonts w:ascii="Calibri" w:hAnsi="Calibri"/>
          <w:b/>
          <w:szCs w:val="24"/>
        </w:rPr>
      </w:pPr>
    </w:p>
    <w:p w:rsidR="00664C3B" w:rsidRDefault="00664C3B" w:rsidP="00664C3B">
      <w:pPr>
        <w:rPr>
          <w:rFonts w:ascii="Calibri" w:hAnsi="Calibri"/>
          <w:b/>
          <w:szCs w:val="24"/>
        </w:rPr>
      </w:pPr>
      <w:r>
        <w:rPr>
          <w:rFonts w:ascii="Calibri" w:hAnsi="Calibri"/>
          <w:b/>
          <w:szCs w:val="24"/>
        </w:rPr>
        <w:t>Principal: ………………………………………………………………..</w:t>
      </w:r>
    </w:p>
    <w:p w:rsidR="00664C3B" w:rsidRDefault="00664C3B" w:rsidP="00664C3B">
      <w:pPr>
        <w:jc w:val="both"/>
        <w:rPr>
          <w:rFonts w:ascii="Calibri" w:hAnsi="Calibri"/>
          <w:b/>
          <w:szCs w:val="24"/>
        </w:rPr>
      </w:pPr>
    </w:p>
    <w:sectPr w:rsidR="00664C3B" w:rsidSect="00864748">
      <w:headerReference w:type="default" r:id="rId10"/>
      <w:footerReference w:type="default" r:id="rId11"/>
      <w:pgSz w:w="12240" w:h="15840"/>
      <w:pgMar w:top="864" w:right="1800" w:bottom="720" w:left="1800" w:header="1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B5C" w:rsidRDefault="006B0B5C" w:rsidP="006A5938">
      <w:r>
        <w:separator/>
      </w:r>
    </w:p>
  </w:endnote>
  <w:endnote w:type="continuationSeparator" w:id="0">
    <w:p w:rsidR="006B0B5C" w:rsidRDefault="006B0B5C" w:rsidP="006A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938" w:rsidRDefault="00801671">
    <w:pPr>
      <w:pStyle w:val="Footer"/>
      <w:jc w:val="center"/>
    </w:pPr>
    <w:r>
      <w:fldChar w:fldCharType="begin"/>
    </w:r>
    <w:r>
      <w:instrText xml:space="preserve"> PAGE   \* MERGEFORMAT </w:instrText>
    </w:r>
    <w:r>
      <w:fldChar w:fldCharType="separate"/>
    </w:r>
    <w:r w:rsidR="003E5C21">
      <w:rPr>
        <w:noProof/>
      </w:rPr>
      <w:t>2</w:t>
    </w:r>
    <w:r>
      <w:rPr>
        <w:noProof/>
      </w:rPr>
      <w:fldChar w:fldCharType="end"/>
    </w:r>
  </w:p>
  <w:p w:rsidR="006A5938" w:rsidRDefault="006A5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B5C" w:rsidRDefault="006B0B5C" w:rsidP="006A5938">
      <w:r>
        <w:separator/>
      </w:r>
    </w:p>
  </w:footnote>
  <w:footnote w:type="continuationSeparator" w:id="0">
    <w:p w:rsidR="006B0B5C" w:rsidRDefault="006B0B5C" w:rsidP="006A5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62"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94"/>
      <w:gridCol w:w="1105"/>
    </w:tblGrid>
    <w:tr w:rsidR="006A5938" w:rsidTr="00864748">
      <w:trPr>
        <w:trHeight w:val="288"/>
      </w:trPr>
      <w:tc>
        <w:tcPr>
          <w:tcW w:w="9295" w:type="dxa"/>
        </w:tcPr>
        <w:p w:rsidR="006A5938" w:rsidRPr="006A5938" w:rsidRDefault="006A5938" w:rsidP="006A5938">
          <w:pPr>
            <w:pStyle w:val="Header"/>
            <w:jc w:val="right"/>
            <w:rPr>
              <w:rFonts w:ascii="Arial Black" w:hAnsi="Arial Black"/>
              <w:szCs w:val="24"/>
            </w:rPr>
          </w:pPr>
          <w:r w:rsidRPr="006A5938">
            <w:rPr>
              <w:rFonts w:ascii="Arial Black" w:hAnsi="Arial Black"/>
              <w:szCs w:val="24"/>
              <w:lang w:val="en-NZ"/>
            </w:rPr>
            <w:t>EQUAL EMPLOYMENT OPPORTUNITIES</w:t>
          </w:r>
          <w:r w:rsidR="002F1E4C">
            <w:rPr>
              <w:rFonts w:ascii="Arial Black" w:hAnsi="Arial Black"/>
              <w:szCs w:val="24"/>
              <w:lang w:val="en-NZ"/>
            </w:rPr>
            <w:t xml:space="preserve"> &amp; EQUITY</w:t>
          </w:r>
        </w:p>
      </w:tc>
      <w:tc>
        <w:tcPr>
          <w:tcW w:w="1105" w:type="dxa"/>
        </w:tcPr>
        <w:p w:rsidR="006A5938" w:rsidRPr="006A5938" w:rsidRDefault="006A5938" w:rsidP="006A5938">
          <w:pPr>
            <w:pStyle w:val="Header"/>
            <w:rPr>
              <w:rFonts w:ascii="Arial Black" w:hAnsi="Arial Black"/>
              <w:b/>
              <w:bCs/>
              <w:color w:val="4F81BD"/>
              <w:szCs w:val="24"/>
            </w:rPr>
          </w:pPr>
          <w:r w:rsidRPr="006A5938">
            <w:rPr>
              <w:rFonts w:ascii="Arial Black" w:hAnsi="Arial Black"/>
              <w:b/>
              <w:bCs/>
              <w:szCs w:val="24"/>
            </w:rPr>
            <w:t>3.03</w:t>
          </w:r>
        </w:p>
      </w:tc>
    </w:tr>
  </w:tbl>
  <w:p w:rsidR="006A5938" w:rsidRDefault="006A59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A30DC"/>
    <w:multiLevelType w:val="singleLevel"/>
    <w:tmpl w:val="40068E24"/>
    <w:lvl w:ilvl="0">
      <w:start w:val="1"/>
      <w:numFmt w:val="decimal"/>
      <w:lvlText w:val="%1."/>
      <w:legacy w:legacy="1" w:legacySpace="0" w:legacyIndent="360"/>
      <w:lvlJc w:val="left"/>
      <w:pPr>
        <w:ind w:left="360" w:hanging="360"/>
      </w:pPr>
    </w:lvl>
  </w:abstractNum>
  <w:abstractNum w:abstractNumId="1" w15:restartNumberingAfterBreak="0">
    <w:nsid w:val="625E737E"/>
    <w:multiLevelType w:val="singleLevel"/>
    <w:tmpl w:val="E87439E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15:restartNumberingAfterBreak="0">
    <w:nsid w:val="6FAC5C9C"/>
    <w:multiLevelType w:val="singleLevel"/>
    <w:tmpl w:val="E87439E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1"/>
  </w:num>
  <w:num w:numId="2">
    <w:abstractNumId w:val="2"/>
  </w:num>
  <w:num w:numId="3">
    <w:abstractNumId w:val="0"/>
    <w:lvlOverride w:ilvl="0">
      <w:startOverride w:val="1"/>
    </w:lvlOverride>
  </w:num>
  <w:num w:numId="4">
    <w:abstractNumId w:val="0"/>
    <w:lvlOverride w:ilvl="0">
      <w:lvl w:ilvl="0">
        <w:start w:val="1"/>
        <w:numFmt w:val="decimal"/>
        <w:lvlText w:val="%1."/>
        <w:legacy w:legacy="1" w:legacySpace="0" w:legacyIndent="360"/>
        <w:lvlJc w:val="left"/>
        <w:pPr>
          <w:ind w:left="360" w:hanging="360"/>
        </w:pPr>
      </w:lvl>
    </w:lvlOverride>
  </w:num>
  <w:num w:numId="5">
    <w:abstractNumId w:val="0"/>
    <w:lvlOverride w:ilvl="0">
      <w:lvl w:ilvl="0">
        <w:start w:val="1"/>
        <w:numFmt w:val="decimal"/>
        <w:lvlText w:val="%1."/>
        <w:legacy w:legacy="1" w:legacySpace="0" w:legacyIndent="360"/>
        <w:lvlJc w:val="left"/>
        <w:pPr>
          <w:ind w:left="360" w:hanging="360"/>
        </w:pPr>
      </w:lvl>
    </w:lvlOverride>
  </w:num>
  <w:num w:numId="6">
    <w:abstractNumId w:val="0"/>
    <w:lvlOverride w:ilvl="0">
      <w:lvl w:ilvl="0">
        <w:start w:val="1"/>
        <w:numFmt w:val="decimal"/>
        <w:lvlText w:val="%1."/>
        <w:legacy w:legacy="1" w:legacySpace="0" w:legacyIndent="360"/>
        <w:lvlJc w:val="left"/>
        <w:pPr>
          <w:ind w:left="360" w:hanging="360"/>
        </w:pPr>
      </w:lvl>
    </w:lvlOverride>
  </w:num>
  <w:num w:numId="7">
    <w:abstractNumId w:val="0"/>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4A4"/>
    <w:rsid w:val="000138F7"/>
    <w:rsid w:val="000A3D37"/>
    <w:rsid w:val="000F27C2"/>
    <w:rsid w:val="000F3AB3"/>
    <w:rsid w:val="002211F3"/>
    <w:rsid w:val="002250E3"/>
    <w:rsid w:val="00297299"/>
    <w:rsid w:val="002C378A"/>
    <w:rsid w:val="002F1E4C"/>
    <w:rsid w:val="00387C07"/>
    <w:rsid w:val="003E5C21"/>
    <w:rsid w:val="00497AEA"/>
    <w:rsid w:val="004F4D17"/>
    <w:rsid w:val="00543A4E"/>
    <w:rsid w:val="005A275C"/>
    <w:rsid w:val="005D72B6"/>
    <w:rsid w:val="006479B9"/>
    <w:rsid w:val="00664C3B"/>
    <w:rsid w:val="006A5938"/>
    <w:rsid w:val="006B0B5C"/>
    <w:rsid w:val="006C0689"/>
    <w:rsid w:val="006C1F5A"/>
    <w:rsid w:val="006D283E"/>
    <w:rsid w:val="00742F61"/>
    <w:rsid w:val="007608DC"/>
    <w:rsid w:val="007814A4"/>
    <w:rsid w:val="007A6EDB"/>
    <w:rsid w:val="007C6012"/>
    <w:rsid w:val="007F14E0"/>
    <w:rsid w:val="00801671"/>
    <w:rsid w:val="00864748"/>
    <w:rsid w:val="00871BCB"/>
    <w:rsid w:val="008C208F"/>
    <w:rsid w:val="008E51F5"/>
    <w:rsid w:val="00954205"/>
    <w:rsid w:val="0096148F"/>
    <w:rsid w:val="009A649D"/>
    <w:rsid w:val="009C31AB"/>
    <w:rsid w:val="009F3119"/>
    <w:rsid w:val="00A3421E"/>
    <w:rsid w:val="00A6578D"/>
    <w:rsid w:val="00AD3FE5"/>
    <w:rsid w:val="00AF0E41"/>
    <w:rsid w:val="00AF7E2A"/>
    <w:rsid w:val="00B67724"/>
    <w:rsid w:val="00B97015"/>
    <w:rsid w:val="00BA3CA8"/>
    <w:rsid w:val="00CA14F5"/>
    <w:rsid w:val="00D417D2"/>
    <w:rsid w:val="00D569FF"/>
    <w:rsid w:val="00DC5386"/>
    <w:rsid w:val="00DD0C84"/>
    <w:rsid w:val="00DD731B"/>
    <w:rsid w:val="00E505B5"/>
    <w:rsid w:val="00E81122"/>
    <w:rsid w:val="00EB5DD0"/>
    <w:rsid w:val="00F753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62295"/>
  <w15:docId w15:val="{167B05B8-496B-4EF5-9424-2CB183D8A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012"/>
    <w:rPr>
      <w:sz w:val="24"/>
      <w:lang w:val="en-AU" w:eastAsia="en-US"/>
    </w:rPr>
  </w:style>
  <w:style w:type="paragraph" w:styleId="Heading1">
    <w:name w:val="heading 1"/>
    <w:basedOn w:val="Normal"/>
    <w:next w:val="Normal"/>
    <w:link w:val="Heading1Char"/>
    <w:qFormat/>
    <w:rsid w:val="007608DC"/>
    <w:pPr>
      <w:keepNext/>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C6012"/>
    <w:pPr>
      <w:jc w:val="center"/>
    </w:pPr>
    <w:rPr>
      <w:rFonts w:ascii="Arial" w:hAnsi="Arial"/>
      <w:b/>
      <w:sz w:val="22"/>
    </w:rPr>
  </w:style>
  <w:style w:type="paragraph" w:styleId="BalloonText">
    <w:name w:val="Balloon Text"/>
    <w:basedOn w:val="Normal"/>
    <w:semiHidden/>
    <w:rsid w:val="00BA3CA8"/>
    <w:rPr>
      <w:rFonts w:ascii="Tahoma" w:hAnsi="Tahoma" w:cs="Tahoma"/>
      <w:sz w:val="16"/>
      <w:szCs w:val="16"/>
    </w:rPr>
  </w:style>
  <w:style w:type="paragraph" w:styleId="Header">
    <w:name w:val="header"/>
    <w:basedOn w:val="Normal"/>
    <w:link w:val="HeaderChar"/>
    <w:uiPriority w:val="99"/>
    <w:rsid w:val="006A5938"/>
    <w:pPr>
      <w:tabs>
        <w:tab w:val="center" w:pos="4513"/>
        <w:tab w:val="right" w:pos="9026"/>
      </w:tabs>
    </w:pPr>
  </w:style>
  <w:style w:type="character" w:customStyle="1" w:styleId="HeaderChar">
    <w:name w:val="Header Char"/>
    <w:basedOn w:val="DefaultParagraphFont"/>
    <w:link w:val="Header"/>
    <w:uiPriority w:val="99"/>
    <w:rsid w:val="006A5938"/>
    <w:rPr>
      <w:sz w:val="24"/>
      <w:lang w:val="en-AU" w:eastAsia="en-US"/>
    </w:rPr>
  </w:style>
  <w:style w:type="paragraph" w:styleId="Footer">
    <w:name w:val="footer"/>
    <w:basedOn w:val="Normal"/>
    <w:link w:val="FooterChar"/>
    <w:uiPriority w:val="99"/>
    <w:rsid w:val="006A5938"/>
    <w:pPr>
      <w:tabs>
        <w:tab w:val="center" w:pos="4513"/>
        <w:tab w:val="right" w:pos="9026"/>
      </w:tabs>
    </w:pPr>
  </w:style>
  <w:style w:type="character" w:customStyle="1" w:styleId="FooterChar">
    <w:name w:val="Footer Char"/>
    <w:basedOn w:val="DefaultParagraphFont"/>
    <w:link w:val="Footer"/>
    <w:uiPriority w:val="99"/>
    <w:rsid w:val="006A5938"/>
    <w:rPr>
      <w:sz w:val="24"/>
      <w:lang w:val="en-AU" w:eastAsia="en-US"/>
    </w:rPr>
  </w:style>
  <w:style w:type="paragraph" w:styleId="NormalWeb">
    <w:name w:val="Normal (Web)"/>
    <w:basedOn w:val="Normal"/>
    <w:uiPriority w:val="99"/>
    <w:unhideWhenUsed/>
    <w:rsid w:val="0096148F"/>
    <w:pPr>
      <w:spacing w:before="100" w:beforeAutospacing="1" w:after="100" w:afterAutospacing="1"/>
    </w:pPr>
    <w:rPr>
      <w:rFonts w:eastAsiaTheme="minorHAnsi"/>
      <w:szCs w:val="24"/>
      <w:lang w:val="en-NZ" w:eastAsia="en-NZ"/>
    </w:rPr>
  </w:style>
  <w:style w:type="character" w:customStyle="1" w:styleId="Heading1Char">
    <w:name w:val="Heading 1 Char"/>
    <w:basedOn w:val="DefaultParagraphFont"/>
    <w:link w:val="Heading1"/>
    <w:rsid w:val="007608DC"/>
    <w:rPr>
      <w:rFonts w:ascii="Arial" w:hAnsi="Arial"/>
      <w:b/>
      <w:sz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475955">
      <w:bodyDiv w:val="1"/>
      <w:marLeft w:val="0"/>
      <w:marRight w:val="0"/>
      <w:marTop w:val="0"/>
      <w:marBottom w:val="0"/>
      <w:divBdr>
        <w:top w:val="none" w:sz="0" w:space="0" w:color="auto"/>
        <w:left w:val="none" w:sz="0" w:space="0" w:color="auto"/>
        <w:bottom w:val="none" w:sz="0" w:space="0" w:color="auto"/>
        <w:right w:val="none" w:sz="0" w:space="0" w:color="auto"/>
      </w:divBdr>
    </w:div>
    <w:div w:id="793794625">
      <w:bodyDiv w:val="1"/>
      <w:marLeft w:val="0"/>
      <w:marRight w:val="0"/>
      <w:marTop w:val="0"/>
      <w:marBottom w:val="0"/>
      <w:divBdr>
        <w:top w:val="none" w:sz="0" w:space="0" w:color="auto"/>
        <w:left w:val="none" w:sz="0" w:space="0" w:color="auto"/>
        <w:bottom w:val="none" w:sz="0" w:space="0" w:color="auto"/>
        <w:right w:val="none" w:sz="0" w:space="0" w:color="auto"/>
      </w:divBdr>
    </w:div>
    <w:div w:id="1116212234">
      <w:bodyDiv w:val="1"/>
      <w:marLeft w:val="0"/>
      <w:marRight w:val="0"/>
      <w:marTop w:val="0"/>
      <w:marBottom w:val="0"/>
      <w:divBdr>
        <w:top w:val="none" w:sz="0" w:space="0" w:color="auto"/>
        <w:left w:val="none" w:sz="0" w:space="0" w:color="auto"/>
        <w:bottom w:val="none" w:sz="0" w:space="0" w:color="auto"/>
        <w:right w:val="none" w:sz="0" w:space="0" w:color="auto"/>
      </w:divBdr>
    </w:div>
    <w:div w:id="1449619429">
      <w:bodyDiv w:val="1"/>
      <w:marLeft w:val="0"/>
      <w:marRight w:val="0"/>
      <w:marTop w:val="0"/>
      <w:marBottom w:val="0"/>
      <w:divBdr>
        <w:top w:val="none" w:sz="0" w:space="0" w:color="auto"/>
        <w:left w:val="none" w:sz="0" w:space="0" w:color="auto"/>
        <w:bottom w:val="none" w:sz="0" w:space="0" w:color="auto"/>
        <w:right w:val="none" w:sz="0" w:space="0" w:color="auto"/>
      </w:divBdr>
    </w:div>
    <w:div w:id="146947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EQUAL EMPLOYMENT OPPORTUNITIES</vt:lpstr>
    </vt:vector>
  </TitlesOfParts>
  <Company>EF</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 EMPLOYMENT OPPORTUNITIES</dc:title>
  <dc:creator>Education Futures Ltd</dc:creator>
  <cp:lastModifiedBy>Windows User</cp:lastModifiedBy>
  <cp:revision>15</cp:revision>
  <cp:lastPrinted>2011-03-22T01:59:00Z</cp:lastPrinted>
  <dcterms:created xsi:type="dcterms:W3CDTF">2015-01-29T22:17:00Z</dcterms:created>
  <dcterms:modified xsi:type="dcterms:W3CDTF">2018-01-02T22:13:00Z</dcterms:modified>
</cp:coreProperties>
</file>