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9" w:rsidRDefault="005C2F59" w:rsidP="004E7061">
      <w:pPr>
        <w:jc w:val="center"/>
        <w:rPr>
          <w:noProof/>
          <w:lang w:val="en-US" w:eastAsia="en-US"/>
        </w:rPr>
      </w:pPr>
      <w:bookmarkStart w:id="0" w:name="_Toc112853535"/>
      <w:r>
        <w:rPr>
          <w:noProof/>
          <w:lang w:eastAsia="en-NZ"/>
        </w:rPr>
        <w:drawing>
          <wp:inline distT="0" distB="0" distL="0" distR="0" wp14:anchorId="360EA1F3" wp14:editId="6A67BB45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70C" w:rsidRDefault="00C2570C" w:rsidP="004E7061">
      <w:pPr>
        <w:jc w:val="center"/>
        <w:rPr>
          <w:noProof/>
          <w:lang w:val="en-US" w:eastAsia="en-US"/>
        </w:rPr>
      </w:pPr>
    </w:p>
    <w:p w:rsidR="00C2570C" w:rsidRDefault="00C2570C" w:rsidP="004E7061">
      <w:pPr>
        <w:jc w:val="center"/>
        <w:rPr>
          <w:rFonts w:ascii="Arial Black" w:hAnsi="Arial Black"/>
          <w:sz w:val="32"/>
          <w:szCs w:val="32"/>
        </w:rPr>
      </w:pPr>
    </w:p>
    <w:p w:rsidR="005D152A" w:rsidRDefault="005D152A" w:rsidP="005D152A">
      <w:pPr>
        <w:jc w:val="center"/>
        <w:rPr>
          <w:rFonts w:ascii="Arial Black" w:hAnsi="Arial Black"/>
          <w:sz w:val="32"/>
          <w:szCs w:val="32"/>
        </w:rPr>
      </w:pPr>
      <w:r w:rsidRPr="005D152A">
        <w:rPr>
          <w:rFonts w:ascii="Arial Black" w:hAnsi="Arial Black"/>
          <w:sz w:val="32"/>
          <w:szCs w:val="32"/>
        </w:rPr>
        <w:t>TEACHER ASSOCIATE</w:t>
      </w:r>
    </w:p>
    <w:p w:rsidR="002A45CA" w:rsidRPr="005D152A" w:rsidRDefault="005D152A" w:rsidP="005D152A">
      <w:pPr>
        <w:jc w:val="center"/>
        <w:rPr>
          <w:rFonts w:ascii="Arial Black" w:hAnsi="Arial Black"/>
          <w:sz w:val="32"/>
          <w:szCs w:val="32"/>
        </w:rPr>
      </w:pPr>
      <w:r w:rsidRPr="005D152A">
        <w:rPr>
          <w:rFonts w:ascii="Arial Black" w:hAnsi="Arial Black"/>
          <w:sz w:val="32"/>
          <w:szCs w:val="32"/>
        </w:rPr>
        <w:t>PROCEDURE</w:t>
      </w:r>
    </w:p>
    <w:p w:rsidR="002A45CA" w:rsidRPr="005D152A" w:rsidRDefault="002A45CA" w:rsidP="005D152A">
      <w:pPr>
        <w:jc w:val="center"/>
        <w:rPr>
          <w:rFonts w:ascii="Arial Black" w:hAnsi="Arial Black"/>
          <w:sz w:val="32"/>
          <w:szCs w:val="32"/>
        </w:rPr>
      </w:pPr>
    </w:p>
    <w:p w:rsidR="002A45CA" w:rsidRDefault="002A45CA" w:rsidP="002A45CA"/>
    <w:p w:rsidR="002A45CA" w:rsidRPr="002A45CA" w:rsidRDefault="002A45CA" w:rsidP="002A45CA"/>
    <w:bookmarkEnd w:id="0"/>
    <w:p w:rsidR="005E394A" w:rsidRPr="006D5547" w:rsidRDefault="005E394A" w:rsidP="005E394A">
      <w:pPr>
        <w:ind w:left="397"/>
        <w:rPr>
          <w:rFonts w:ascii="Calibri" w:hAnsi="Calibri"/>
          <w:sz w:val="24"/>
        </w:rPr>
      </w:pPr>
      <w:r w:rsidRPr="006D5547">
        <w:rPr>
          <w:rFonts w:ascii="Calibri" w:hAnsi="Calibri"/>
          <w:b/>
          <w:sz w:val="24"/>
        </w:rPr>
        <w:t>RATIONALE:</w:t>
      </w:r>
    </w:p>
    <w:p w:rsidR="005E394A" w:rsidRPr="006D5547" w:rsidRDefault="00C84489" w:rsidP="005E394A">
      <w:pPr>
        <w:ind w:left="397"/>
        <w:rPr>
          <w:rFonts w:ascii="Calibri" w:hAnsi="Calibri"/>
          <w:sz w:val="24"/>
        </w:rPr>
      </w:pPr>
      <w:r w:rsidRPr="006D5547">
        <w:rPr>
          <w:rFonts w:ascii="Calibri" w:hAnsi="Calibri"/>
          <w:sz w:val="24"/>
        </w:rPr>
        <w:t>To ensure that there is a clear understanding of the emplo</w:t>
      </w:r>
      <w:r w:rsidR="00F6160F" w:rsidRPr="006D5547">
        <w:rPr>
          <w:rFonts w:ascii="Calibri" w:hAnsi="Calibri"/>
          <w:sz w:val="24"/>
        </w:rPr>
        <w:t>yment arrangements for Teacher A</w:t>
      </w:r>
      <w:r w:rsidR="005E394A" w:rsidRPr="006D5547">
        <w:rPr>
          <w:rFonts w:ascii="Calibri" w:hAnsi="Calibri"/>
          <w:sz w:val="24"/>
        </w:rPr>
        <w:t>ssociates.</w:t>
      </w:r>
      <w:bookmarkStart w:id="1" w:name="_Toc112853537"/>
      <w:bookmarkStart w:id="2" w:name="_Toc188940159"/>
    </w:p>
    <w:p w:rsidR="005E394A" w:rsidRPr="006D5547" w:rsidRDefault="005E394A" w:rsidP="005E394A">
      <w:pPr>
        <w:ind w:left="397"/>
        <w:rPr>
          <w:rFonts w:ascii="Calibri" w:hAnsi="Calibri"/>
          <w:sz w:val="24"/>
        </w:rPr>
      </w:pPr>
    </w:p>
    <w:p w:rsidR="005E394A" w:rsidRPr="006D5547" w:rsidRDefault="005E394A" w:rsidP="005E394A">
      <w:pPr>
        <w:ind w:left="397"/>
        <w:rPr>
          <w:rFonts w:ascii="Calibri" w:hAnsi="Calibri"/>
          <w:b/>
          <w:sz w:val="24"/>
        </w:rPr>
      </w:pPr>
      <w:r w:rsidRPr="006D5547">
        <w:rPr>
          <w:rFonts w:ascii="Calibri" w:hAnsi="Calibri"/>
          <w:b/>
          <w:sz w:val="24"/>
        </w:rPr>
        <w:t>GUIDELINES:</w:t>
      </w:r>
    </w:p>
    <w:p w:rsidR="00C84489" w:rsidRPr="005D152A" w:rsidRDefault="009B0549" w:rsidP="005E394A">
      <w:pPr>
        <w:pStyle w:val="Heading2"/>
      </w:pPr>
      <w:r w:rsidRPr="005D152A">
        <w:t>Employment Guidelines</w:t>
      </w:r>
      <w:r w:rsidR="00C84489" w:rsidRPr="005D152A">
        <w:t>:</w:t>
      </w:r>
      <w:bookmarkEnd w:id="1"/>
      <w:bookmarkEnd w:id="2"/>
    </w:p>
    <w:p w:rsidR="00C2599F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Every effort will be made to arrange </w:t>
      </w:r>
      <w:r w:rsidR="005E394A" w:rsidRPr="006D5547">
        <w:rPr>
          <w:rFonts w:ascii="Calibri" w:hAnsi="Calibri"/>
          <w:sz w:val="24"/>
          <w:szCs w:val="24"/>
        </w:rPr>
        <w:t>T</w:t>
      </w:r>
      <w:r w:rsidR="009E44EF" w:rsidRPr="006D5547">
        <w:rPr>
          <w:rFonts w:ascii="Calibri" w:hAnsi="Calibri"/>
          <w:sz w:val="24"/>
          <w:szCs w:val="24"/>
        </w:rPr>
        <w:t xml:space="preserve">eacher </w:t>
      </w:r>
      <w:r w:rsidR="005E394A" w:rsidRPr="006D5547">
        <w:rPr>
          <w:rFonts w:ascii="Calibri" w:hAnsi="Calibri"/>
          <w:sz w:val="24"/>
          <w:szCs w:val="24"/>
        </w:rPr>
        <w:t>Associate</w:t>
      </w:r>
      <w:r w:rsidR="006D5547" w:rsidRPr="006D5547">
        <w:rPr>
          <w:rFonts w:ascii="Calibri" w:hAnsi="Calibri"/>
          <w:sz w:val="24"/>
          <w:szCs w:val="24"/>
        </w:rPr>
        <w:t xml:space="preserve"> </w:t>
      </w:r>
      <w:r w:rsidR="00F6160F" w:rsidRPr="006D5547">
        <w:rPr>
          <w:rFonts w:ascii="Calibri" w:hAnsi="Calibri"/>
          <w:sz w:val="24"/>
          <w:szCs w:val="24"/>
        </w:rPr>
        <w:t>(TA)</w:t>
      </w:r>
      <w:r w:rsidR="005E394A" w:rsidRPr="006D5547">
        <w:rPr>
          <w:rFonts w:ascii="Calibri" w:hAnsi="Calibri"/>
          <w:sz w:val="24"/>
          <w:szCs w:val="24"/>
        </w:rPr>
        <w:t xml:space="preserve"> </w:t>
      </w:r>
      <w:r w:rsidRPr="006D5547">
        <w:rPr>
          <w:rFonts w:ascii="Calibri" w:hAnsi="Calibri"/>
          <w:sz w:val="24"/>
          <w:szCs w:val="24"/>
        </w:rPr>
        <w:t>employment in a fair and reasonable way bearing in mind all the factors that affect decisions about programmes and activities in a school.</w:t>
      </w:r>
    </w:p>
    <w:p w:rsidR="005E394A" w:rsidRPr="006D5547" w:rsidRDefault="005E394A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H</w:t>
      </w:r>
      <w:r w:rsidR="00C2599F" w:rsidRPr="006D5547">
        <w:rPr>
          <w:rFonts w:ascii="Calibri" w:hAnsi="Calibri"/>
          <w:sz w:val="24"/>
          <w:szCs w:val="24"/>
        </w:rPr>
        <w:t xml:space="preserve">ours worked will vary according to the school’s </w:t>
      </w:r>
      <w:r w:rsidR="005B2B79" w:rsidRPr="006D5547">
        <w:rPr>
          <w:rFonts w:ascii="Calibri" w:hAnsi="Calibri"/>
          <w:sz w:val="24"/>
          <w:szCs w:val="24"/>
        </w:rPr>
        <w:t>and</w:t>
      </w:r>
      <w:r w:rsidRPr="006D5547">
        <w:rPr>
          <w:rFonts w:ascii="Calibri" w:hAnsi="Calibri"/>
          <w:sz w:val="24"/>
          <w:szCs w:val="24"/>
        </w:rPr>
        <w:t xml:space="preserve"> student</w:t>
      </w:r>
      <w:r w:rsidR="005B2B79" w:rsidRPr="006D5547">
        <w:rPr>
          <w:rFonts w:ascii="Calibri" w:hAnsi="Calibri"/>
          <w:sz w:val="24"/>
          <w:szCs w:val="24"/>
        </w:rPr>
        <w:t>’</w:t>
      </w:r>
      <w:r w:rsidRPr="006D5547">
        <w:rPr>
          <w:rFonts w:ascii="Calibri" w:hAnsi="Calibri"/>
          <w:sz w:val="24"/>
          <w:szCs w:val="24"/>
        </w:rPr>
        <w:t>s</w:t>
      </w:r>
      <w:r w:rsidR="005B2B79" w:rsidRPr="006D5547">
        <w:rPr>
          <w:rFonts w:ascii="Calibri" w:hAnsi="Calibri"/>
          <w:sz w:val="24"/>
          <w:szCs w:val="24"/>
        </w:rPr>
        <w:t xml:space="preserve"> </w:t>
      </w:r>
      <w:r w:rsidR="00C2599F" w:rsidRPr="006D5547">
        <w:rPr>
          <w:rFonts w:ascii="Calibri" w:hAnsi="Calibri"/>
          <w:sz w:val="24"/>
          <w:szCs w:val="24"/>
        </w:rPr>
        <w:t xml:space="preserve">needs. </w:t>
      </w:r>
    </w:p>
    <w:p w:rsidR="00C84489" w:rsidRPr="006D5547" w:rsidRDefault="00C2599F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 </w:t>
      </w:r>
      <w:r w:rsidR="005E394A" w:rsidRPr="006D5547">
        <w:rPr>
          <w:rFonts w:ascii="Calibri" w:hAnsi="Calibri"/>
          <w:sz w:val="24"/>
          <w:szCs w:val="24"/>
        </w:rPr>
        <w:t>All employment concerns i</w:t>
      </w:r>
      <w:r w:rsidR="00C84489" w:rsidRPr="006D5547">
        <w:rPr>
          <w:rFonts w:ascii="Calibri" w:hAnsi="Calibri"/>
          <w:sz w:val="24"/>
          <w:szCs w:val="24"/>
        </w:rPr>
        <w:t xml:space="preserve">n the first instance </w:t>
      </w:r>
      <w:r w:rsidR="00F6160F" w:rsidRPr="006D5547">
        <w:rPr>
          <w:rFonts w:ascii="Calibri" w:hAnsi="Calibri"/>
          <w:sz w:val="24"/>
          <w:szCs w:val="24"/>
        </w:rPr>
        <w:t xml:space="preserve">should be directed </w:t>
      </w:r>
      <w:r w:rsidR="00C84489" w:rsidRPr="006D5547">
        <w:rPr>
          <w:rFonts w:ascii="Calibri" w:hAnsi="Calibri"/>
          <w:sz w:val="24"/>
          <w:szCs w:val="24"/>
        </w:rPr>
        <w:t>to the special needs co-ordinator, and subsequen</w:t>
      </w:r>
      <w:r w:rsidR="005E394A" w:rsidRPr="006D5547">
        <w:rPr>
          <w:rFonts w:ascii="Calibri" w:hAnsi="Calibri"/>
          <w:sz w:val="24"/>
          <w:szCs w:val="24"/>
        </w:rPr>
        <w:t>tly to the P</w:t>
      </w:r>
      <w:r w:rsidR="00C84489" w:rsidRPr="006D5547">
        <w:rPr>
          <w:rFonts w:ascii="Calibri" w:hAnsi="Calibri"/>
          <w:sz w:val="24"/>
          <w:szCs w:val="24"/>
        </w:rPr>
        <w:t>rincipal.</w:t>
      </w:r>
    </w:p>
    <w:p w:rsidR="00C2599F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On appointment </w:t>
      </w:r>
      <w:r w:rsidR="005E394A" w:rsidRPr="006D5547">
        <w:rPr>
          <w:rFonts w:ascii="Calibri" w:hAnsi="Calibri"/>
          <w:sz w:val="24"/>
          <w:szCs w:val="24"/>
        </w:rPr>
        <w:t xml:space="preserve">there will be notification </w:t>
      </w:r>
      <w:r w:rsidRPr="006D5547">
        <w:rPr>
          <w:rFonts w:ascii="Calibri" w:hAnsi="Calibri"/>
          <w:sz w:val="24"/>
          <w:szCs w:val="24"/>
        </w:rPr>
        <w:t>in writing of:</w:t>
      </w:r>
    </w:p>
    <w:p w:rsidR="00C2599F" w:rsidRPr="006D5547" w:rsidRDefault="00C84489" w:rsidP="003C2845">
      <w:pPr>
        <w:pStyle w:val="Heading4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The salary</w:t>
      </w:r>
      <w:r w:rsidR="006D5547" w:rsidRPr="006D5547">
        <w:rPr>
          <w:rFonts w:ascii="Calibri" w:hAnsi="Calibri"/>
          <w:sz w:val="24"/>
          <w:szCs w:val="24"/>
        </w:rPr>
        <w:t>/ hourly rate</w:t>
      </w:r>
      <w:r w:rsidRPr="006D5547">
        <w:rPr>
          <w:rFonts w:ascii="Calibri" w:hAnsi="Calibri"/>
          <w:sz w:val="24"/>
          <w:szCs w:val="24"/>
        </w:rPr>
        <w:t xml:space="preserve"> to be paid</w:t>
      </w:r>
    </w:p>
    <w:p w:rsidR="00C2599F" w:rsidRPr="006D5547" w:rsidRDefault="00C84489" w:rsidP="003C2845">
      <w:pPr>
        <w:pStyle w:val="Heading4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The hours per week to be worked</w:t>
      </w:r>
    </w:p>
    <w:p w:rsidR="00C2599F" w:rsidRPr="006D5547" w:rsidRDefault="00C84489" w:rsidP="003C2845">
      <w:pPr>
        <w:pStyle w:val="Heading4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The duration and purpose of the employment if the employment is of a temporary nature.</w:t>
      </w:r>
    </w:p>
    <w:p w:rsidR="00C2599F" w:rsidRPr="005D152A" w:rsidRDefault="00C84489" w:rsidP="005E394A">
      <w:pPr>
        <w:pStyle w:val="Heading2"/>
      </w:pPr>
      <w:bookmarkStart w:id="3" w:name="_Toc112853539"/>
      <w:bookmarkStart w:id="4" w:name="_Toc188940161"/>
      <w:r w:rsidRPr="005D152A">
        <w:t>Variations in hours:</w:t>
      </w:r>
      <w:bookmarkEnd w:id="3"/>
      <w:bookmarkEnd w:id="4"/>
    </w:p>
    <w:p w:rsidR="00C2599F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Prior to the end of each school year </w:t>
      </w:r>
      <w:r w:rsidR="005E394A" w:rsidRPr="006D5547">
        <w:rPr>
          <w:rFonts w:ascii="Calibri" w:hAnsi="Calibri"/>
          <w:sz w:val="24"/>
          <w:szCs w:val="24"/>
        </w:rPr>
        <w:t xml:space="preserve">TAs </w:t>
      </w:r>
      <w:r w:rsidRPr="006D5547">
        <w:rPr>
          <w:rFonts w:ascii="Calibri" w:hAnsi="Calibri"/>
          <w:sz w:val="24"/>
          <w:szCs w:val="24"/>
        </w:rPr>
        <w:t>will be notified of any changes to hours for the following year</w:t>
      </w:r>
      <w:r w:rsidR="005B2B79" w:rsidRPr="006D5547">
        <w:rPr>
          <w:rFonts w:ascii="Calibri" w:hAnsi="Calibri"/>
          <w:sz w:val="24"/>
          <w:szCs w:val="24"/>
        </w:rPr>
        <w:t xml:space="preserve"> in accordance with the provisions of their employment agreement</w:t>
      </w:r>
      <w:r w:rsidRPr="006D5547">
        <w:rPr>
          <w:rFonts w:ascii="Calibri" w:hAnsi="Calibri"/>
          <w:sz w:val="24"/>
          <w:szCs w:val="24"/>
        </w:rPr>
        <w:t>.</w:t>
      </w:r>
    </w:p>
    <w:p w:rsidR="00C2599F" w:rsidRPr="005D152A" w:rsidRDefault="00C84489" w:rsidP="005E394A">
      <w:pPr>
        <w:pStyle w:val="Heading2"/>
      </w:pPr>
      <w:bookmarkStart w:id="5" w:name="_Toc112853540"/>
      <w:bookmarkStart w:id="6" w:name="_Toc188940162"/>
      <w:r w:rsidRPr="005D152A">
        <w:t>Payroll</w:t>
      </w:r>
      <w:r w:rsidR="009B0549" w:rsidRPr="005D152A">
        <w:t xml:space="preserve"> management</w:t>
      </w:r>
      <w:r w:rsidRPr="005D152A">
        <w:t>:</w:t>
      </w:r>
      <w:bookmarkEnd w:id="5"/>
      <w:bookmarkEnd w:id="6"/>
      <w:r w:rsidR="009B0549" w:rsidRPr="005D152A">
        <w:t xml:space="preserve"> </w:t>
      </w:r>
    </w:p>
    <w:p w:rsidR="009E44EF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The </w:t>
      </w:r>
      <w:r w:rsidR="00F6160F" w:rsidRPr="006D5547">
        <w:rPr>
          <w:rFonts w:ascii="Calibri" w:hAnsi="Calibri"/>
          <w:sz w:val="24"/>
          <w:szCs w:val="24"/>
        </w:rPr>
        <w:t>Office M</w:t>
      </w:r>
      <w:r w:rsidR="00C2599F" w:rsidRPr="006D5547">
        <w:rPr>
          <w:rFonts w:ascii="Calibri" w:hAnsi="Calibri"/>
          <w:sz w:val="24"/>
          <w:szCs w:val="24"/>
        </w:rPr>
        <w:t>anager</w:t>
      </w:r>
      <w:r w:rsidR="00F6160F" w:rsidRPr="006D5547">
        <w:rPr>
          <w:rFonts w:ascii="Calibri" w:hAnsi="Calibri"/>
          <w:sz w:val="24"/>
          <w:szCs w:val="24"/>
        </w:rPr>
        <w:t xml:space="preserve"> (OM)</w:t>
      </w:r>
      <w:r w:rsidR="00C2599F" w:rsidRPr="006D5547">
        <w:rPr>
          <w:rFonts w:ascii="Calibri" w:hAnsi="Calibri"/>
          <w:sz w:val="24"/>
          <w:szCs w:val="24"/>
        </w:rPr>
        <w:t xml:space="preserve"> </w:t>
      </w:r>
      <w:r w:rsidRPr="006D5547">
        <w:rPr>
          <w:rFonts w:ascii="Calibri" w:hAnsi="Calibri"/>
          <w:sz w:val="24"/>
          <w:szCs w:val="24"/>
        </w:rPr>
        <w:t xml:space="preserve">manages </w:t>
      </w:r>
      <w:r w:rsidR="00B21380" w:rsidRPr="006D5547">
        <w:rPr>
          <w:rFonts w:ascii="Calibri" w:hAnsi="Calibri"/>
          <w:sz w:val="24"/>
          <w:szCs w:val="24"/>
        </w:rPr>
        <w:t xml:space="preserve">the </w:t>
      </w:r>
      <w:r w:rsidRPr="006D5547">
        <w:rPr>
          <w:rFonts w:ascii="Calibri" w:hAnsi="Calibri"/>
          <w:sz w:val="24"/>
          <w:szCs w:val="24"/>
        </w:rPr>
        <w:t>payroll.</w:t>
      </w:r>
    </w:p>
    <w:p w:rsidR="00A36FAC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If there is an error </w:t>
      </w:r>
      <w:r w:rsidR="00B21380" w:rsidRPr="006D5547">
        <w:rPr>
          <w:rFonts w:ascii="Calibri" w:hAnsi="Calibri"/>
          <w:sz w:val="24"/>
          <w:szCs w:val="24"/>
        </w:rPr>
        <w:t xml:space="preserve">in </w:t>
      </w:r>
      <w:r w:rsidR="006D5547" w:rsidRPr="006D5547">
        <w:rPr>
          <w:rFonts w:ascii="Calibri" w:hAnsi="Calibri"/>
          <w:sz w:val="24"/>
          <w:szCs w:val="24"/>
        </w:rPr>
        <w:t>pay, note</w:t>
      </w:r>
      <w:r w:rsidR="00F6160F" w:rsidRPr="006D5547">
        <w:rPr>
          <w:rFonts w:ascii="Calibri" w:hAnsi="Calibri"/>
          <w:sz w:val="24"/>
          <w:szCs w:val="24"/>
        </w:rPr>
        <w:t xml:space="preserve"> the error in writing</w:t>
      </w:r>
      <w:r w:rsidRPr="006D5547">
        <w:rPr>
          <w:rFonts w:ascii="Calibri" w:hAnsi="Calibri"/>
          <w:sz w:val="24"/>
          <w:szCs w:val="24"/>
        </w:rPr>
        <w:t xml:space="preserve"> and give a </w:t>
      </w:r>
      <w:r w:rsidR="00F6160F" w:rsidRPr="006D5547">
        <w:rPr>
          <w:rFonts w:ascii="Calibri" w:hAnsi="Calibri"/>
          <w:b/>
          <w:sz w:val="24"/>
          <w:szCs w:val="24"/>
        </w:rPr>
        <w:t xml:space="preserve">copy </w:t>
      </w:r>
      <w:r w:rsidRPr="006D5547">
        <w:rPr>
          <w:rFonts w:ascii="Calibri" w:hAnsi="Calibri"/>
          <w:sz w:val="24"/>
          <w:szCs w:val="24"/>
        </w:rPr>
        <w:t xml:space="preserve">of </w:t>
      </w:r>
      <w:r w:rsidR="009E44EF" w:rsidRPr="006D5547">
        <w:rPr>
          <w:rFonts w:ascii="Calibri" w:hAnsi="Calibri"/>
          <w:sz w:val="24"/>
          <w:szCs w:val="24"/>
        </w:rPr>
        <w:t xml:space="preserve">the </w:t>
      </w:r>
      <w:r w:rsidRPr="006D5547">
        <w:rPr>
          <w:rFonts w:ascii="Calibri" w:hAnsi="Calibri"/>
          <w:sz w:val="24"/>
          <w:szCs w:val="24"/>
        </w:rPr>
        <w:t xml:space="preserve">payslip with </w:t>
      </w:r>
      <w:r w:rsidR="009E44EF" w:rsidRPr="006D5547">
        <w:rPr>
          <w:rFonts w:ascii="Calibri" w:hAnsi="Calibri"/>
          <w:sz w:val="24"/>
          <w:szCs w:val="24"/>
        </w:rPr>
        <w:t xml:space="preserve">the </w:t>
      </w:r>
      <w:r w:rsidRPr="006D5547">
        <w:rPr>
          <w:rFonts w:ascii="Calibri" w:hAnsi="Calibri"/>
          <w:sz w:val="24"/>
          <w:szCs w:val="24"/>
        </w:rPr>
        <w:t xml:space="preserve">note to the </w:t>
      </w:r>
      <w:r w:rsidR="00F6160F" w:rsidRPr="006D5547">
        <w:rPr>
          <w:rFonts w:ascii="Calibri" w:hAnsi="Calibri"/>
          <w:sz w:val="24"/>
          <w:szCs w:val="24"/>
        </w:rPr>
        <w:t xml:space="preserve">OM </w:t>
      </w:r>
      <w:r w:rsidR="0098239B" w:rsidRPr="006D5547">
        <w:rPr>
          <w:rFonts w:ascii="Calibri" w:hAnsi="Calibri"/>
          <w:sz w:val="24"/>
          <w:szCs w:val="24"/>
        </w:rPr>
        <w:t>after checking with the person in charge</w:t>
      </w:r>
      <w:r w:rsidRPr="006D5547">
        <w:rPr>
          <w:rFonts w:ascii="Calibri" w:hAnsi="Calibri"/>
          <w:sz w:val="24"/>
          <w:szCs w:val="24"/>
        </w:rPr>
        <w:t>.</w:t>
      </w:r>
    </w:p>
    <w:p w:rsidR="00C84489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If payroll errors are not resolved in reasonable time </w:t>
      </w:r>
      <w:r w:rsidR="00B21380" w:rsidRPr="006D5547">
        <w:rPr>
          <w:rFonts w:ascii="Calibri" w:hAnsi="Calibri"/>
          <w:sz w:val="24"/>
          <w:szCs w:val="24"/>
        </w:rPr>
        <w:t xml:space="preserve">TAs </w:t>
      </w:r>
      <w:r w:rsidR="009E44EF" w:rsidRPr="006D5547">
        <w:rPr>
          <w:rFonts w:ascii="Calibri" w:hAnsi="Calibri"/>
          <w:sz w:val="24"/>
          <w:szCs w:val="24"/>
        </w:rPr>
        <w:t xml:space="preserve">should </w:t>
      </w:r>
      <w:r w:rsidR="00B21380" w:rsidRPr="006D5547">
        <w:rPr>
          <w:rFonts w:ascii="Calibri" w:hAnsi="Calibri"/>
          <w:sz w:val="24"/>
          <w:szCs w:val="24"/>
        </w:rPr>
        <w:t>let the P</w:t>
      </w:r>
      <w:r w:rsidRPr="006D5547">
        <w:rPr>
          <w:rFonts w:ascii="Calibri" w:hAnsi="Calibri"/>
          <w:sz w:val="24"/>
          <w:szCs w:val="24"/>
        </w:rPr>
        <w:t xml:space="preserve">rincipal know the details </w:t>
      </w:r>
      <w:r w:rsidR="00F6160F" w:rsidRPr="006D5547">
        <w:rPr>
          <w:rFonts w:ascii="Calibri" w:hAnsi="Calibri"/>
          <w:b/>
          <w:sz w:val="24"/>
          <w:szCs w:val="24"/>
        </w:rPr>
        <w:t>in writing.</w:t>
      </w:r>
    </w:p>
    <w:p w:rsidR="00C929BD" w:rsidRDefault="00C929BD" w:rsidP="00B21380"/>
    <w:p w:rsidR="000F02B8" w:rsidRPr="00B21380" w:rsidRDefault="000F02B8" w:rsidP="00B21380"/>
    <w:p w:rsidR="00C84489" w:rsidRPr="005D152A" w:rsidRDefault="00B21380" w:rsidP="005E394A">
      <w:pPr>
        <w:pStyle w:val="Heading2"/>
      </w:pPr>
      <w:bookmarkStart w:id="7" w:name="_Toc112853543"/>
      <w:bookmarkStart w:id="8" w:name="_Toc188940165"/>
      <w:r>
        <w:lastRenderedPageBreak/>
        <w:t>P</w:t>
      </w:r>
      <w:r w:rsidR="009B0549" w:rsidRPr="005D152A">
        <w:t>rocedure d</w:t>
      </w:r>
      <w:r w:rsidR="00C84489" w:rsidRPr="005D152A">
        <w:t>uring a pupil's absence:</w:t>
      </w:r>
      <w:bookmarkEnd w:id="7"/>
      <w:bookmarkEnd w:id="8"/>
    </w:p>
    <w:p w:rsidR="00282C95" w:rsidRPr="006D5547" w:rsidRDefault="00B21380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E</w:t>
      </w:r>
      <w:r w:rsidR="00C84489" w:rsidRPr="006D5547">
        <w:rPr>
          <w:rFonts w:ascii="Calibri" w:hAnsi="Calibri"/>
          <w:sz w:val="24"/>
          <w:szCs w:val="24"/>
        </w:rPr>
        <w:t xml:space="preserve">mployment continues during a pupil's short-term absence. The class teacher </w:t>
      </w:r>
      <w:r w:rsidR="005B2B79" w:rsidRPr="006D5547">
        <w:rPr>
          <w:rFonts w:ascii="Calibri" w:hAnsi="Calibri"/>
          <w:sz w:val="24"/>
          <w:szCs w:val="24"/>
        </w:rPr>
        <w:t xml:space="preserve">or special needs coordinator </w:t>
      </w:r>
      <w:r w:rsidR="00C84489" w:rsidRPr="006D5547">
        <w:rPr>
          <w:rFonts w:ascii="Calibri" w:hAnsi="Calibri"/>
          <w:sz w:val="24"/>
          <w:szCs w:val="24"/>
        </w:rPr>
        <w:t xml:space="preserve">can ask </w:t>
      </w:r>
      <w:r w:rsidRPr="006D5547">
        <w:rPr>
          <w:rFonts w:ascii="Calibri" w:hAnsi="Calibri"/>
          <w:sz w:val="24"/>
          <w:szCs w:val="24"/>
        </w:rPr>
        <w:t xml:space="preserve">a TA </w:t>
      </w:r>
      <w:r w:rsidR="00C84489" w:rsidRPr="006D5547">
        <w:rPr>
          <w:rFonts w:ascii="Calibri" w:hAnsi="Calibri"/>
          <w:sz w:val="24"/>
          <w:szCs w:val="24"/>
        </w:rPr>
        <w:t xml:space="preserve">to </w:t>
      </w:r>
      <w:r w:rsidR="00282C95" w:rsidRPr="006D5547">
        <w:rPr>
          <w:rFonts w:ascii="Calibri" w:hAnsi="Calibri"/>
          <w:sz w:val="24"/>
          <w:szCs w:val="24"/>
        </w:rPr>
        <w:t xml:space="preserve">undertake </w:t>
      </w:r>
      <w:r w:rsidR="00C84489" w:rsidRPr="006D5547">
        <w:rPr>
          <w:rFonts w:ascii="Calibri" w:hAnsi="Calibri"/>
          <w:sz w:val="24"/>
          <w:szCs w:val="24"/>
        </w:rPr>
        <w:t>any tasks to support either the pupil's work or the work of the class as a whole.</w:t>
      </w:r>
    </w:p>
    <w:p w:rsidR="00C84489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During a pupil's long-term absence </w:t>
      </w:r>
      <w:r w:rsidR="00282C95" w:rsidRPr="006D5547">
        <w:rPr>
          <w:rFonts w:ascii="Calibri" w:hAnsi="Calibri"/>
          <w:sz w:val="24"/>
          <w:szCs w:val="24"/>
        </w:rPr>
        <w:t xml:space="preserve">a </w:t>
      </w:r>
      <w:r w:rsidR="00B21380" w:rsidRPr="006D5547">
        <w:rPr>
          <w:rFonts w:ascii="Calibri" w:hAnsi="Calibri"/>
          <w:sz w:val="24"/>
          <w:szCs w:val="24"/>
        </w:rPr>
        <w:t xml:space="preserve">TA’s </w:t>
      </w:r>
      <w:r w:rsidRPr="006D5547">
        <w:rPr>
          <w:rFonts w:ascii="Calibri" w:hAnsi="Calibri"/>
          <w:sz w:val="24"/>
          <w:szCs w:val="24"/>
        </w:rPr>
        <w:t xml:space="preserve">hours of work </w:t>
      </w:r>
      <w:r w:rsidR="00282C95" w:rsidRPr="006D5547">
        <w:rPr>
          <w:rFonts w:ascii="Calibri" w:hAnsi="Calibri"/>
          <w:sz w:val="24"/>
          <w:szCs w:val="24"/>
        </w:rPr>
        <w:t>may be varied</w:t>
      </w:r>
      <w:r w:rsidRPr="006D5547">
        <w:rPr>
          <w:rFonts w:ascii="Calibri" w:hAnsi="Calibri"/>
          <w:sz w:val="24"/>
          <w:szCs w:val="24"/>
        </w:rPr>
        <w:t>.</w:t>
      </w:r>
      <w:r w:rsidR="00EB4BF7" w:rsidRPr="006D5547">
        <w:rPr>
          <w:rFonts w:ascii="Calibri" w:hAnsi="Calibri"/>
          <w:sz w:val="24"/>
          <w:szCs w:val="24"/>
        </w:rPr>
        <w:t xml:space="preserve">  </w:t>
      </w:r>
    </w:p>
    <w:p w:rsidR="003C2845" w:rsidRPr="005D152A" w:rsidRDefault="003C2845" w:rsidP="005E394A">
      <w:pPr>
        <w:pStyle w:val="Heading2"/>
      </w:pPr>
      <w:bookmarkStart w:id="9" w:name="_Toc112853545"/>
      <w:bookmarkStart w:id="10" w:name="_Toc188940167"/>
      <w:r w:rsidRPr="005D152A">
        <w:t>Reimbursement of expenses:</w:t>
      </w:r>
      <w:bookmarkEnd w:id="9"/>
      <w:bookmarkEnd w:id="10"/>
    </w:p>
    <w:p w:rsidR="003C2845" w:rsidRPr="006D5547" w:rsidRDefault="00B21380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If</w:t>
      </w:r>
      <w:r w:rsidR="003C2845" w:rsidRPr="006D5547">
        <w:rPr>
          <w:rFonts w:ascii="Calibri" w:hAnsi="Calibri"/>
          <w:sz w:val="24"/>
          <w:szCs w:val="24"/>
        </w:rPr>
        <w:t xml:space="preserve"> asked to undertake tasks as part of their work that </w:t>
      </w:r>
      <w:r w:rsidRPr="006D5547">
        <w:rPr>
          <w:rFonts w:ascii="Calibri" w:hAnsi="Calibri"/>
          <w:sz w:val="24"/>
          <w:szCs w:val="24"/>
        </w:rPr>
        <w:t>involves</w:t>
      </w:r>
      <w:r w:rsidR="003C2845" w:rsidRPr="006D5547">
        <w:rPr>
          <w:rFonts w:ascii="Calibri" w:hAnsi="Calibri"/>
          <w:sz w:val="24"/>
          <w:szCs w:val="24"/>
        </w:rPr>
        <w:t xml:space="preserve"> additional expense they should clarify the matter before they undertake the work.  This includes costs such as materials and the cost of running a car</w:t>
      </w:r>
      <w:r w:rsidR="006770A6" w:rsidRPr="006D5547">
        <w:rPr>
          <w:rFonts w:ascii="Calibri" w:hAnsi="Calibri"/>
          <w:sz w:val="24"/>
          <w:szCs w:val="24"/>
        </w:rPr>
        <w:t xml:space="preserve"> and attendance at IEP meetings</w:t>
      </w:r>
      <w:r w:rsidR="003C2845" w:rsidRPr="006D5547">
        <w:rPr>
          <w:rFonts w:ascii="Calibri" w:hAnsi="Calibri"/>
          <w:sz w:val="24"/>
          <w:szCs w:val="24"/>
        </w:rPr>
        <w:t>.</w:t>
      </w:r>
    </w:p>
    <w:p w:rsidR="003C2845" w:rsidRPr="006D5547" w:rsidRDefault="003C2845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In general the class teacher will be responsible for meeting the cost of any such expenses out of the relevant budget allocation they have access to</w:t>
      </w:r>
      <w:r w:rsidR="00864819" w:rsidRPr="006D5547">
        <w:rPr>
          <w:rFonts w:ascii="Calibri" w:hAnsi="Calibri"/>
          <w:sz w:val="24"/>
          <w:szCs w:val="24"/>
        </w:rPr>
        <w:t xml:space="preserve">, or by discussing options with </w:t>
      </w:r>
      <w:r w:rsidR="00B21380" w:rsidRPr="006D5547">
        <w:rPr>
          <w:rFonts w:ascii="Calibri" w:hAnsi="Calibri"/>
          <w:sz w:val="24"/>
          <w:szCs w:val="24"/>
        </w:rPr>
        <w:t xml:space="preserve">the </w:t>
      </w:r>
      <w:r w:rsidR="00864819" w:rsidRPr="006D5547">
        <w:rPr>
          <w:rFonts w:ascii="Calibri" w:hAnsi="Calibri"/>
          <w:sz w:val="24"/>
          <w:szCs w:val="24"/>
        </w:rPr>
        <w:t xml:space="preserve">Special </w:t>
      </w:r>
      <w:r w:rsidR="00F4331F" w:rsidRPr="006D5547">
        <w:rPr>
          <w:rFonts w:ascii="Calibri" w:hAnsi="Calibri"/>
          <w:sz w:val="24"/>
          <w:szCs w:val="24"/>
        </w:rPr>
        <w:t>N</w:t>
      </w:r>
      <w:r w:rsidR="00864819" w:rsidRPr="006D5547">
        <w:rPr>
          <w:rFonts w:ascii="Calibri" w:hAnsi="Calibri"/>
          <w:sz w:val="24"/>
          <w:szCs w:val="24"/>
        </w:rPr>
        <w:t>eeds Coordinator in advance.</w:t>
      </w:r>
    </w:p>
    <w:p w:rsidR="003C2845" w:rsidRPr="005D152A" w:rsidRDefault="003C2845" w:rsidP="005E394A">
      <w:pPr>
        <w:pStyle w:val="Heading2"/>
      </w:pPr>
      <w:bookmarkStart w:id="11" w:name="_Toc112853546"/>
      <w:bookmarkStart w:id="12" w:name="_Toc188940168"/>
      <w:r w:rsidRPr="005D152A">
        <w:t>Professional development:</w:t>
      </w:r>
      <w:bookmarkEnd w:id="11"/>
      <w:bookmarkEnd w:id="12"/>
    </w:p>
    <w:p w:rsidR="003C2845" w:rsidRPr="006D5547" w:rsidRDefault="003C2845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Professional development related to support for specific pupils should be planned in conjunction with the pupil's classroom teachers.  ORRS pupils have a funding allocation that can be used, amongst other things, for professional development.</w:t>
      </w:r>
    </w:p>
    <w:p w:rsidR="00C84489" w:rsidRPr="006D5547" w:rsidRDefault="00C84489" w:rsidP="002A45CA">
      <w:pPr>
        <w:pStyle w:val="Heading1"/>
        <w:rPr>
          <w:rFonts w:ascii="Calibri" w:hAnsi="Calibri"/>
          <w:szCs w:val="24"/>
        </w:rPr>
      </w:pPr>
      <w:bookmarkStart w:id="13" w:name="_Toc112853547"/>
      <w:bookmarkStart w:id="14" w:name="_Toc188940169"/>
      <w:r w:rsidRPr="006D5547">
        <w:rPr>
          <w:rFonts w:ascii="Calibri" w:hAnsi="Calibri"/>
          <w:szCs w:val="24"/>
        </w:rPr>
        <w:t>Other guidelines</w:t>
      </w:r>
      <w:bookmarkEnd w:id="13"/>
      <w:bookmarkEnd w:id="14"/>
    </w:p>
    <w:p w:rsidR="00B530A6" w:rsidRPr="005D152A" w:rsidRDefault="00296277" w:rsidP="005E394A">
      <w:pPr>
        <w:pStyle w:val="Heading2"/>
      </w:pPr>
      <w:bookmarkStart w:id="15" w:name="_Toc112853548"/>
      <w:bookmarkStart w:id="16" w:name="_Toc188940170"/>
      <w:r w:rsidRPr="005D152A">
        <w:t>Pupil</w:t>
      </w:r>
      <w:r w:rsidR="00B530A6" w:rsidRPr="005D152A">
        <w:t>s</w:t>
      </w:r>
      <w:r w:rsidRPr="005D152A">
        <w:t>’</w:t>
      </w:r>
      <w:r w:rsidR="00B530A6" w:rsidRPr="005D152A">
        <w:t xml:space="preserve"> p</w:t>
      </w:r>
      <w:r w:rsidR="00C84489" w:rsidRPr="005D152A">
        <w:t>rogrammes:</w:t>
      </w:r>
      <w:bookmarkEnd w:id="15"/>
      <w:bookmarkEnd w:id="16"/>
    </w:p>
    <w:p w:rsidR="00B530A6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The pupil’s classroom teacher will guide </w:t>
      </w:r>
      <w:r w:rsidR="00B21380" w:rsidRPr="006D5547">
        <w:rPr>
          <w:rFonts w:ascii="Calibri" w:hAnsi="Calibri"/>
          <w:sz w:val="24"/>
          <w:szCs w:val="24"/>
        </w:rPr>
        <w:t xml:space="preserve">TAs </w:t>
      </w:r>
      <w:r w:rsidRPr="006D5547">
        <w:rPr>
          <w:rFonts w:ascii="Calibri" w:hAnsi="Calibri"/>
          <w:sz w:val="24"/>
          <w:szCs w:val="24"/>
        </w:rPr>
        <w:t xml:space="preserve">and support </w:t>
      </w:r>
      <w:r w:rsidR="00B530A6" w:rsidRPr="006D5547">
        <w:rPr>
          <w:rFonts w:ascii="Calibri" w:hAnsi="Calibri"/>
          <w:sz w:val="24"/>
          <w:szCs w:val="24"/>
        </w:rPr>
        <w:t xml:space="preserve">them </w:t>
      </w:r>
      <w:r w:rsidRPr="006D5547">
        <w:rPr>
          <w:rFonts w:ascii="Calibri" w:hAnsi="Calibri"/>
          <w:sz w:val="24"/>
          <w:szCs w:val="24"/>
        </w:rPr>
        <w:t xml:space="preserve">in planning and carrying out the programme for the pupils </w:t>
      </w:r>
      <w:r w:rsidR="00B530A6" w:rsidRPr="006D5547">
        <w:rPr>
          <w:rFonts w:ascii="Calibri" w:hAnsi="Calibri"/>
          <w:sz w:val="24"/>
          <w:szCs w:val="24"/>
        </w:rPr>
        <w:t xml:space="preserve">they </w:t>
      </w:r>
      <w:r w:rsidR="00296277" w:rsidRPr="006D5547">
        <w:rPr>
          <w:rFonts w:ascii="Calibri" w:hAnsi="Calibri"/>
          <w:sz w:val="24"/>
          <w:szCs w:val="24"/>
        </w:rPr>
        <w:t>work with</w:t>
      </w:r>
      <w:r w:rsidR="00BB1847" w:rsidRPr="006D5547">
        <w:rPr>
          <w:rFonts w:ascii="Calibri" w:hAnsi="Calibri"/>
          <w:sz w:val="24"/>
          <w:szCs w:val="24"/>
        </w:rPr>
        <w:t>.</w:t>
      </w:r>
    </w:p>
    <w:p w:rsidR="002B2F2F" w:rsidRPr="005D152A" w:rsidRDefault="00C84489" w:rsidP="005E394A">
      <w:pPr>
        <w:pStyle w:val="Heading2"/>
      </w:pPr>
      <w:bookmarkStart w:id="17" w:name="_Toc112853549"/>
      <w:bookmarkStart w:id="18" w:name="_Toc188940171"/>
      <w:r w:rsidRPr="005D152A">
        <w:t>Care of children:</w:t>
      </w:r>
      <w:bookmarkEnd w:id="17"/>
      <w:bookmarkEnd w:id="18"/>
    </w:p>
    <w:p w:rsidR="0097146B" w:rsidRPr="006D5547" w:rsidRDefault="00B21380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TAs </w:t>
      </w:r>
      <w:r w:rsidR="00C84489" w:rsidRPr="006D5547">
        <w:rPr>
          <w:rFonts w:ascii="Calibri" w:hAnsi="Calibri"/>
          <w:sz w:val="24"/>
          <w:szCs w:val="24"/>
        </w:rPr>
        <w:t xml:space="preserve">are at all times responsible for the safety and well-being of children </w:t>
      </w:r>
      <w:r w:rsidR="002B2F2F" w:rsidRPr="006D5547">
        <w:rPr>
          <w:rFonts w:ascii="Calibri" w:hAnsi="Calibri"/>
          <w:sz w:val="24"/>
          <w:szCs w:val="24"/>
        </w:rPr>
        <w:t xml:space="preserve">they </w:t>
      </w:r>
      <w:r w:rsidR="00C84489" w:rsidRPr="006D5547">
        <w:rPr>
          <w:rFonts w:ascii="Calibri" w:hAnsi="Calibri"/>
          <w:sz w:val="24"/>
          <w:szCs w:val="24"/>
        </w:rPr>
        <w:t>work with.</w:t>
      </w:r>
    </w:p>
    <w:p w:rsidR="0097146B" w:rsidRPr="006D5547" w:rsidRDefault="00B21380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TAs must</w:t>
      </w:r>
      <w:r w:rsidR="0097146B" w:rsidRPr="006D5547">
        <w:rPr>
          <w:rFonts w:ascii="Calibri" w:hAnsi="Calibri"/>
          <w:sz w:val="24"/>
          <w:szCs w:val="24"/>
        </w:rPr>
        <w:t xml:space="preserve"> be familiar with and follow t</w:t>
      </w:r>
      <w:r w:rsidR="00C84489" w:rsidRPr="006D5547">
        <w:rPr>
          <w:rFonts w:ascii="Calibri" w:hAnsi="Calibri"/>
          <w:sz w:val="24"/>
          <w:szCs w:val="24"/>
        </w:rPr>
        <w:t>he school</w:t>
      </w:r>
      <w:r w:rsidRPr="006D5547">
        <w:rPr>
          <w:rFonts w:ascii="Calibri" w:hAnsi="Calibri"/>
          <w:sz w:val="24"/>
          <w:szCs w:val="24"/>
        </w:rPr>
        <w:t xml:space="preserve">’s </w:t>
      </w:r>
      <w:r w:rsidR="0097146B" w:rsidRPr="006D5547">
        <w:rPr>
          <w:rFonts w:ascii="Calibri" w:hAnsi="Calibri"/>
          <w:sz w:val="24"/>
          <w:szCs w:val="24"/>
        </w:rPr>
        <w:t>guidelines for identifying and reporting suspected abuse.</w:t>
      </w:r>
    </w:p>
    <w:p w:rsidR="0097146B" w:rsidRPr="005D152A" w:rsidRDefault="00C84489" w:rsidP="005E394A">
      <w:pPr>
        <w:pStyle w:val="Heading2"/>
      </w:pPr>
      <w:bookmarkStart w:id="19" w:name="_Toc112853550"/>
      <w:bookmarkStart w:id="20" w:name="_Toc188940172"/>
      <w:r w:rsidRPr="005D152A">
        <w:t>Relationships with children:</w:t>
      </w:r>
      <w:bookmarkEnd w:id="19"/>
      <w:bookmarkEnd w:id="20"/>
    </w:p>
    <w:p w:rsidR="00C84489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Special needs children sometimes have significant emotional as well as educational and social needs. </w:t>
      </w:r>
      <w:r w:rsidR="00B21380" w:rsidRPr="006D5547">
        <w:rPr>
          <w:rFonts w:ascii="Calibri" w:hAnsi="Calibri"/>
          <w:sz w:val="24"/>
          <w:szCs w:val="24"/>
        </w:rPr>
        <w:t xml:space="preserve">TAs </w:t>
      </w:r>
      <w:r w:rsidRPr="006D5547">
        <w:rPr>
          <w:rFonts w:ascii="Calibri" w:hAnsi="Calibri"/>
          <w:sz w:val="24"/>
          <w:szCs w:val="24"/>
        </w:rPr>
        <w:t>should maintain clear boundaries in their work with pupils.  This means among other things avoiding a personal emotional relationship with the child and in general not becoming involved outside of the planned support programme at the school.</w:t>
      </w:r>
    </w:p>
    <w:p w:rsidR="00C84489" w:rsidRPr="005D152A" w:rsidRDefault="00C84489" w:rsidP="005E394A">
      <w:pPr>
        <w:pStyle w:val="Heading2"/>
      </w:pPr>
      <w:bookmarkStart w:id="21" w:name="_Toc188940173"/>
      <w:r w:rsidRPr="005D152A">
        <w:t xml:space="preserve">Working </w:t>
      </w:r>
      <w:r w:rsidR="0097146B" w:rsidRPr="005D152A">
        <w:t xml:space="preserve">alone </w:t>
      </w:r>
      <w:r w:rsidRPr="005D152A">
        <w:t>with a child:</w:t>
      </w:r>
      <w:bookmarkEnd w:id="21"/>
    </w:p>
    <w:p w:rsidR="00B239A9" w:rsidRPr="006D5547" w:rsidRDefault="00C84489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When working 1:1 with the child </w:t>
      </w:r>
      <w:r w:rsidR="006A7FD8" w:rsidRPr="006D5547">
        <w:rPr>
          <w:rFonts w:ascii="Calibri" w:hAnsi="Calibri"/>
          <w:sz w:val="24"/>
          <w:szCs w:val="24"/>
        </w:rPr>
        <w:t xml:space="preserve">TAs </w:t>
      </w:r>
      <w:r w:rsidRPr="006D5547">
        <w:rPr>
          <w:rFonts w:ascii="Calibri" w:hAnsi="Calibri"/>
          <w:sz w:val="24"/>
          <w:szCs w:val="24"/>
        </w:rPr>
        <w:t>should do so only in a room where outside</w:t>
      </w:r>
      <w:r w:rsidR="009A1C92" w:rsidRPr="006D5547">
        <w:rPr>
          <w:rFonts w:ascii="Calibri" w:hAnsi="Calibri"/>
          <w:sz w:val="24"/>
          <w:szCs w:val="24"/>
        </w:rPr>
        <w:t>r</w:t>
      </w:r>
      <w:r w:rsidRPr="006D5547">
        <w:rPr>
          <w:rFonts w:ascii="Calibri" w:hAnsi="Calibri"/>
          <w:sz w:val="24"/>
          <w:szCs w:val="24"/>
        </w:rPr>
        <w:t xml:space="preserve">s can see into the room. </w:t>
      </w:r>
      <w:r w:rsidR="00B239A9" w:rsidRPr="006D5547">
        <w:rPr>
          <w:rFonts w:ascii="Calibri" w:hAnsi="Calibri"/>
          <w:sz w:val="24"/>
          <w:szCs w:val="24"/>
        </w:rPr>
        <w:t>They should n</w:t>
      </w:r>
      <w:r w:rsidRPr="006D5547">
        <w:rPr>
          <w:rFonts w:ascii="Calibri" w:hAnsi="Calibri"/>
          <w:sz w:val="24"/>
          <w:szCs w:val="24"/>
        </w:rPr>
        <w:t>ever work behind a closed door unless there is a glass panel in the door</w:t>
      </w:r>
      <w:r w:rsidR="00D52A39" w:rsidRPr="006D5547">
        <w:rPr>
          <w:rFonts w:ascii="Calibri" w:hAnsi="Calibri"/>
          <w:sz w:val="24"/>
          <w:szCs w:val="24"/>
        </w:rPr>
        <w:t>.</w:t>
      </w:r>
    </w:p>
    <w:p w:rsidR="00F6160F" w:rsidRDefault="00F6160F" w:rsidP="00F6160F">
      <w:pPr>
        <w:pStyle w:val="Heading2"/>
        <w:numPr>
          <w:ilvl w:val="0"/>
          <w:numId w:val="0"/>
        </w:numPr>
        <w:ind w:left="908"/>
      </w:pPr>
      <w:bookmarkStart w:id="22" w:name="_Toc112853551"/>
      <w:bookmarkStart w:id="23" w:name="_Toc188940174"/>
    </w:p>
    <w:p w:rsidR="00B239A9" w:rsidRPr="005D152A" w:rsidRDefault="00C84489" w:rsidP="005E394A">
      <w:pPr>
        <w:pStyle w:val="Heading2"/>
      </w:pPr>
      <w:r w:rsidRPr="005D152A">
        <w:lastRenderedPageBreak/>
        <w:t>Taking pupils away from school:</w:t>
      </w:r>
      <w:bookmarkEnd w:id="22"/>
      <w:bookmarkEnd w:id="23"/>
    </w:p>
    <w:p w:rsidR="00B239A9" w:rsidRPr="006D5547" w:rsidRDefault="006A7FD8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 xml:space="preserve">TAs </w:t>
      </w:r>
      <w:r w:rsidR="00B239A9" w:rsidRPr="006D5547">
        <w:rPr>
          <w:rFonts w:ascii="Calibri" w:hAnsi="Calibri"/>
          <w:sz w:val="24"/>
          <w:szCs w:val="24"/>
        </w:rPr>
        <w:t>should be familiar with the school’s procedure</w:t>
      </w:r>
      <w:r w:rsidRPr="006D5547">
        <w:rPr>
          <w:rFonts w:ascii="Calibri" w:hAnsi="Calibri"/>
          <w:sz w:val="24"/>
          <w:szCs w:val="24"/>
        </w:rPr>
        <w:t>s</w:t>
      </w:r>
      <w:r w:rsidR="00B239A9" w:rsidRPr="006D5547">
        <w:rPr>
          <w:rFonts w:ascii="Calibri" w:hAnsi="Calibri"/>
          <w:sz w:val="24"/>
          <w:szCs w:val="24"/>
        </w:rPr>
        <w:t xml:space="preserve"> </w:t>
      </w:r>
      <w:r w:rsidRPr="006D5547">
        <w:rPr>
          <w:rFonts w:ascii="Calibri" w:hAnsi="Calibri"/>
          <w:sz w:val="24"/>
          <w:szCs w:val="24"/>
        </w:rPr>
        <w:t>for school</w:t>
      </w:r>
      <w:r w:rsidR="00C84489" w:rsidRPr="006D5547">
        <w:rPr>
          <w:rFonts w:ascii="Calibri" w:hAnsi="Calibri"/>
          <w:sz w:val="24"/>
          <w:szCs w:val="24"/>
        </w:rPr>
        <w:t xml:space="preserve"> activities out of the school property.</w:t>
      </w:r>
    </w:p>
    <w:p w:rsidR="00C84489" w:rsidRPr="005D152A" w:rsidRDefault="006A7FD8" w:rsidP="005E394A">
      <w:pPr>
        <w:pStyle w:val="Heading2"/>
      </w:pPr>
      <w:bookmarkStart w:id="24" w:name="_Toc112853552"/>
      <w:bookmarkStart w:id="25" w:name="_Toc188940175"/>
      <w:r>
        <w:t>M</w:t>
      </w:r>
      <w:r w:rsidR="00C84489" w:rsidRPr="005D152A">
        <w:t>eetings</w:t>
      </w:r>
      <w:bookmarkEnd w:id="24"/>
      <w:bookmarkEnd w:id="25"/>
    </w:p>
    <w:p w:rsidR="00AB5E05" w:rsidRPr="006D5547" w:rsidRDefault="006A7FD8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M</w:t>
      </w:r>
      <w:r w:rsidR="00C84489" w:rsidRPr="006D5547">
        <w:rPr>
          <w:rFonts w:ascii="Calibri" w:hAnsi="Calibri"/>
          <w:sz w:val="24"/>
          <w:szCs w:val="24"/>
        </w:rPr>
        <w:t>eetings will be held at least once each school term</w:t>
      </w:r>
      <w:r w:rsidR="00AB5E05" w:rsidRPr="006D5547">
        <w:rPr>
          <w:rFonts w:ascii="Calibri" w:hAnsi="Calibri"/>
          <w:sz w:val="24"/>
          <w:szCs w:val="24"/>
        </w:rPr>
        <w:t xml:space="preserve"> to provide an opportunity to discuss matters of</w:t>
      </w:r>
      <w:r w:rsidRPr="006D5547">
        <w:rPr>
          <w:rFonts w:ascii="Calibri" w:hAnsi="Calibri"/>
          <w:sz w:val="24"/>
          <w:szCs w:val="24"/>
        </w:rPr>
        <w:t xml:space="preserve"> interest.</w:t>
      </w:r>
    </w:p>
    <w:p w:rsidR="00AB5E05" w:rsidRPr="006D5547" w:rsidRDefault="006A7FD8" w:rsidP="003C2845">
      <w:pPr>
        <w:pStyle w:val="Heading3"/>
        <w:keepNext w:val="0"/>
        <w:rPr>
          <w:rFonts w:ascii="Calibri" w:hAnsi="Calibri"/>
          <w:sz w:val="24"/>
          <w:szCs w:val="24"/>
        </w:rPr>
      </w:pPr>
      <w:r w:rsidRPr="006D5547">
        <w:rPr>
          <w:rFonts w:ascii="Calibri" w:hAnsi="Calibri"/>
          <w:sz w:val="24"/>
          <w:szCs w:val="24"/>
        </w:rPr>
        <w:t>The P</w:t>
      </w:r>
      <w:r w:rsidR="00AB5E05" w:rsidRPr="006D5547">
        <w:rPr>
          <w:rFonts w:ascii="Calibri" w:hAnsi="Calibri"/>
          <w:sz w:val="24"/>
          <w:szCs w:val="24"/>
        </w:rPr>
        <w:t>rincipal and special needs coordinator will attend the meeting</w:t>
      </w:r>
    </w:p>
    <w:p w:rsidR="00BB1847" w:rsidRPr="006D5547" w:rsidRDefault="00BB1847" w:rsidP="003C2845">
      <w:pPr>
        <w:spacing w:before="60" w:after="60"/>
        <w:rPr>
          <w:rFonts w:ascii="Calibri" w:hAnsi="Calibri"/>
          <w:b/>
          <w:sz w:val="24"/>
        </w:rPr>
      </w:pPr>
    </w:p>
    <w:p w:rsidR="00377C04" w:rsidRPr="00377C04" w:rsidRDefault="00377C04" w:rsidP="00377C04">
      <w:pPr>
        <w:rPr>
          <w:rFonts w:ascii="Calibri" w:hAnsi="Calibri"/>
          <w:b/>
          <w:i/>
          <w:sz w:val="24"/>
        </w:rPr>
      </w:pPr>
      <w:r w:rsidRPr="00377C04">
        <w:rPr>
          <w:rFonts w:ascii="Calibri" w:hAnsi="Calibri"/>
          <w:b/>
          <w:sz w:val="24"/>
        </w:rPr>
        <w:t xml:space="preserve">Review Responsibility:   </w:t>
      </w:r>
      <w:r w:rsidRPr="00377C04">
        <w:rPr>
          <w:rFonts w:ascii="Calibri" w:hAnsi="Calibri"/>
          <w:b/>
          <w:i/>
          <w:sz w:val="24"/>
        </w:rPr>
        <w:t>Pr</w:t>
      </w:r>
      <w:r w:rsidR="005C2F59">
        <w:rPr>
          <w:rFonts w:ascii="Calibri" w:hAnsi="Calibri"/>
          <w:b/>
          <w:i/>
          <w:sz w:val="24"/>
        </w:rPr>
        <w:t xml:space="preserve">incipal, DP </w:t>
      </w:r>
      <w:r w:rsidRPr="00377C04">
        <w:rPr>
          <w:rFonts w:ascii="Calibri" w:hAnsi="Calibri"/>
          <w:b/>
          <w:i/>
          <w:sz w:val="24"/>
        </w:rPr>
        <w:t xml:space="preserve">&amp; </w:t>
      </w:r>
      <w:r w:rsidR="00F6160F">
        <w:rPr>
          <w:rFonts w:ascii="Calibri" w:hAnsi="Calibri"/>
          <w:b/>
          <w:i/>
          <w:sz w:val="24"/>
        </w:rPr>
        <w:t>SENCO</w:t>
      </w:r>
    </w:p>
    <w:p w:rsidR="00377C04" w:rsidRPr="00377C04" w:rsidRDefault="00377C04" w:rsidP="00377C04">
      <w:pPr>
        <w:rPr>
          <w:rFonts w:ascii="Calibri" w:hAnsi="Calibri"/>
          <w:b/>
          <w:i/>
          <w:sz w:val="24"/>
        </w:rPr>
      </w:pPr>
    </w:p>
    <w:p w:rsidR="00377C04" w:rsidRPr="00377C04" w:rsidRDefault="00377C04" w:rsidP="00377C04">
      <w:pPr>
        <w:rPr>
          <w:rFonts w:ascii="Calibri" w:hAnsi="Calibri"/>
          <w:b/>
          <w:sz w:val="24"/>
        </w:rPr>
      </w:pPr>
      <w:r w:rsidRPr="00377C04">
        <w:rPr>
          <w:rFonts w:ascii="Calibri" w:hAnsi="Calibri"/>
          <w:b/>
          <w:sz w:val="24"/>
        </w:rPr>
        <w:t xml:space="preserve">Date Confirmed: </w:t>
      </w:r>
      <w:r w:rsidR="00167BD9">
        <w:rPr>
          <w:rFonts w:ascii="Calibri" w:hAnsi="Calibri"/>
          <w:b/>
          <w:sz w:val="24"/>
        </w:rPr>
        <w:t>28 March 2017</w:t>
      </w:r>
    </w:p>
    <w:p w:rsidR="00377C04" w:rsidRPr="00377C04" w:rsidRDefault="00377C04" w:rsidP="00377C04">
      <w:pPr>
        <w:rPr>
          <w:rFonts w:ascii="Calibri" w:hAnsi="Calibri"/>
          <w:b/>
          <w:sz w:val="24"/>
        </w:rPr>
      </w:pPr>
    </w:p>
    <w:p w:rsidR="00377C04" w:rsidRPr="00377C04" w:rsidRDefault="00377C04" w:rsidP="00377C04">
      <w:pPr>
        <w:rPr>
          <w:rFonts w:ascii="Calibri" w:hAnsi="Calibri"/>
          <w:b/>
          <w:sz w:val="24"/>
        </w:rPr>
      </w:pPr>
      <w:r w:rsidRPr="00377C04">
        <w:rPr>
          <w:rFonts w:ascii="Calibri" w:hAnsi="Calibri"/>
          <w:b/>
          <w:sz w:val="24"/>
        </w:rPr>
        <w:t>Principal: ………………………………………………………………..</w:t>
      </w:r>
    </w:p>
    <w:p w:rsidR="00377C04" w:rsidRPr="00377C04" w:rsidRDefault="00377C04" w:rsidP="00377C04">
      <w:pPr>
        <w:autoSpaceDE w:val="0"/>
        <w:autoSpaceDN w:val="0"/>
        <w:adjustRightInd w:val="0"/>
        <w:rPr>
          <w:rFonts w:ascii="Calibri" w:hAnsi="Calibri"/>
          <w:color w:val="000000"/>
          <w:sz w:val="24"/>
        </w:rPr>
      </w:pPr>
    </w:p>
    <w:p w:rsidR="00377C04" w:rsidRDefault="00377C04" w:rsidP="00377C04">
      <w:pPr>
        <w:jc w:val="both"/>
        <w:rPr>
          <w:b/>
          <w:szCs w:val="22"/>
        </w:rPr>
      </w:pPr>
    </w:p>
    <w:p w:rsidR="005B2B79" w:rsidRPr="006D5547" w:rsidRDefault="005B2B79" w:rsidP="00BB1847">
      <w:pPr>
        <w:spacing w:before="60" w:after="60"/>
        <w:rPr>
          <w:rFonts w:ascii="Calibri" w:hAnsi="Calibri"/>
          <w:sz w:val="24"/>
        </w:rPr>
      </w:pPr>
      <w:bookmarkStart w:id="26" w:name="_GoBack"/>
      <w:bookmarkEnd w:id="26"/>
    </w:p>
    <w:sectPr w:rsidR="005B2B79" w:rsidRPr="006D5547" w:rsidSect="00D72639">
      <w:headerReference w:type="default" r:id="rId10"/>
      <w:footerReference w:type="default" r:id="rId11"/>
      <w:pgSz w:w="11906" w:h="16838"/>
      <w:pgMar w:top="817" w:right="1800" w:bottom="1797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AB" w:rsidRDefault="004227AB">
      <w:r>
        <w:separator/>
      </w:r>
    </w:p>
  </w:endnote>
  <w:endnote w:type="continuationSeparator" w:id="0">
    <w:p w:rsidR="004227AB" w:rsidRDefault="0042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7" w:rsidRPr="006D5547" w:rsidRDefault="006D5547" w:rsidP="006D55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BD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AB" w:rsidRDefault="004227AB">
      <w:r>
        <w:separator/>
      </w:r>
    </w:p>
  </w:footnote>
  <w:footnote w:type="continuationSeparator" w:id="0">
    <w:p w:rsidR="004227AB" w:rsidRDefault="0042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5"/>
      <w:gridCol w:w="1088"/>
    </w:tblGrid>
    <w:tr w:rsidR="00943554" w:rsidRPr="005D152A" w:rsidTr="00D72639">
      <w:trPr>
        <w:trHeight w:val="198"/>
      </w:trPr>
      <w:tc>
        <w:tcPr>
          <w:tcW w:w="8536" w:type="dxa"/>
        </w:tcPr>
        <w:p w:rsidR="00943554" w:rsidRPr="005D152A" w:rsidRDefault="005D152A" w:rsidP="00943554">
          <w:pPr>
            <w:pStyle w:val="Header"/>
            <w:jc w:val="right"/>
            <w:rPr>
              <w:rFonts w:ascii="Arial Black" w:hAnsi="Arial Black"/>
              <w:sz w:val="24"/>
            </w:rPr>
          </w:pPr>
          <w:r>
            <w:rPr>
              <w:rFonts w:ascii="Arial Black" w:hAnsi="Arial Black"/>
              <w:sz w:val="24"/>
            </w:rPr>
            <w:t>TEACHER ASSOCIATE</w:t>
          </w:r>
        </w:p>
      </w:tc>
      <w:tc>
        <w:tcPr>
          <w:tcW w:w="1088" w:type="dxa"/>
        </w:tcPr>
        <w:p w:rsidR="00943554" w:rsidRPr="005D152A" w:rsidRDefault="005D152A" w:rsidP="00943554">
          <w:pPr>
            <w:pStyle w:val="Header"/>
            <w:rPr>
              <w:rFonts w:ascii="Arial Black" w:hAnsi="Arial Black"/>
              <w:b/>
              <w:bCs/>
              <w:color w:val="4F81BD"/>
              <w:sz w:val="24"/>
            </w:rPr>
          </w:pPr>
          <w:r w:rsidRPr="005D152A">
            <w:rPr>
              <w:rFonts w:ascii="Arial Black" w:hAnsi="Arial Black"/>
              <w:b/>
              <w:bCs/>
              <w:sz w:val="24"/>
            </w:rPr>
            <w:t>3.13</w:t>
          </w:r>
        </w:p>
      </w:tc>
    </w:tr>
  </w:tbl>
  <w:p w:rsidR="00296277" w:rsidRPr="005D152A" w:rsidRDefault="00296277" w:rsidP="003E0A04">
    <w:pPr>
      <w:pStyle w:val="Header"/>
      <w:spacing w:before="120"/>
      <w:rPr>
        <w:rFonts w:ascii="Arial Black" w:hAnsi="Arial Black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7E6"/>
    <w:multiLevelType w:val="multilevel"/>
    <w:tmpl w:val="2A021C34"/>
    <w:lvl w:ilvl="0">
      <w:start w:val="1"/>
      <w:numFmt w:val="upperLetter"/>
      <w:lvlText w:val="%1."/>
      <w:lvlJc w:val="left"/>
      <w:pPr>
        <w:tabs>
          <w:tab w:val="num" w:pos="360"/>
        </w:tabs>
        <w:ind w:left="1474" w:hanging="147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C510B49"/>
    <w:multiLevelType w:val="multilevel"/>
    <w:tmpl w:val="53D6A94E"/>
    <w:styleLink w:val="StyleOutlinenumbered"/>
    <w:lvl w:ilvl="0">
      <w:start w:val="1"/>
      <w:numFmt w:val="upperLetter"/>
      <w:lvlText w:val="%1."/>
      <w:lvlJc w:val="left"/>
      <w:pPr>
        <w:tabs>
          <w:tab w:val="num" w:pos="360"/>
        </w:tabs>
        <w:ind w:left="1474" w:hanging="1474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27687A9C"/>
    <w:multiLevelType w:val="multilevel"/>
    <w:tmpl w:val="9C48F30C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436"/>
      </w:pPr>
      <w:rPr>
        <w:rFonts w:ascii="Symbol" w:hAnsi="Symbol" w:hint="default"/>
        <w:b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AD15FC1"/>
    <w:multiLevelType w:val="multilevel"/>
    <w:tmpl w:val="007E636C"/>
    <w:lvl w:ilvl="0">
      <w:start w:val="1"/>
      <w:numFmt w:val="upperLetter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B406009"/>
    <w:multiLevelType w:val="hybridMultilevel"/>
    <w:tmpl w:val="0B1EB93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78B3"/>
    <w:multiLevelType w:val="multilevel"/>
    <w:tmpl w:val="E8EE8660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59149BC"/>
    <w:multiLevelType w:val="multilevel"/>
    <w:tmpl w:val="0F42C2A4"/>
    <w:lvl w:ilvl="0">
      <w:start w:val="1"/>
      <w:numFmt w:val="upperLetter"/>
      <w:lvlText w:val="%1."/>
      <w:lvlJc w:val="left"/>
      <w:pPr>
        <w:tabs>
          <w:tab w:val="num" w:pos="360"/>
        </w:tabs>
        <w:ind w:left="1474" w:hanging="1474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A6F640E"/>
    <w:multiLevelType w:val="hybridMultilevel"/>
    <w:tmpl w:val="E618A540"/>
    <w:lvl w:ilvl="0" w:tplc="2C0ADC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F16DE"/>
    <w:multiLevelType w:val="multilevel"/>
    <w:tmpl w:val="6B6EBA74"/>
    <w:lvl w:ilvl="0">
      <w:start w:val="1"/>
      <w:numFmt w:val="upperLetter"/>
      <w:lvlText w:val="%1."/>
      <w:lvlJc w:val="left"/>
      <w:pPr>
        <w:tabs>
          <w:tab w:val="num" w:pos="360"/>
        </w:tabs>
        <w:ind w:left="1474" w:hanging="1474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48330BC3"/>
    <w:multiLevelType w:val="hybridMultilevel"/>
    <w:tmpl w:val="37E0DFDE"/>
    <w:lvl w:ilvl="0" w:tplc="23B67B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064FEA">
      <w:start w:val="3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433F3"/>
    <w:multiLevelType w:val="multilevel"/>
    <w:tmpl w:val="262CAF42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436"/>
      </w:pPr>
      <w:rPr>
        <w:rFonts w:ascii="Symbol" w:hAnsi="Symbol" w:hint="default"/>
        <w:b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A675DD2"/>
    <w:multiLevelType w:val="hybridMultilevel"/>
    <w:tmpl w:val="BA8AF7FC"/>
    <w:lvl w:ilvl="0" w:tplc="776629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61C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203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E6828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E3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404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B574D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D2E7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0344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4A5C58"/>
    <w:multiLevelType w:val="multilevel"/>
    <w:tmpl w:val="AE1AA53C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7"/>
  </w:num>
  <w:num w:numId="27">
    <w:abstractNumId w:val="3"/>
  </w:num>
  <w:num w:numId="28">
    <w:abstractNumId w:val="3"/>
  </w:num>
  <w:num w:numId="29">
    <w:abstractNumId w:val="3"/>
  </w:num>
  <w:num w:numId="30">
    <w:abstractNumId w:val="4"/>
  </w:num>
  <w:num w:numId="31">
    <w:abstractNumId w:val="6"/>
  </w:num>
  <w:num w:numId="32">
    <w:abstractNumId w:val="8"/>
  </w:num>
  <w:num w:numId="33">
    <w:abstractNumId w:val="5"/>
  </w:num>
  <w:num w:numId="34">
    <w:abstractNumId w:val="12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9F"/>
    <w:rsid w:val="00011988"/>
    <w:rsid w:val="00036F34"/>
    <w:rsid w:val="00055094"/>
    <w:rsid w:val="000D0605"/>
    <w:rsid w:val="000E69D1"/>
    <w:rsid w:val="000F02B8"/>
    <w:rsid w:val="000F7010"/>
    <w:rsid w:val="00126CEA"/>
    <w:rsid w:val="00130D9A"/>
    <w:rsid w:val="00167BD9"/>
    <w:rsid w:val="0017224A"/>
    <w:rsid w:val="0019793A"/>
    <w:rsid w:val="001C68B0"/>
    <w:rsid w:val="00206468"/>
    <w:rsid w:val="002522E8"/>
    <w:rsid w:val="00282C95"/>
    <w:rsid w:val="00292397"/>
    <w:rsid w:val="00292F07"/>
    <w:rsid w:val="00296277"/>
    <w:rsid w:val="002A0C45"/>
    <w:rsid w:val="002A45CA"/>
    <w:rsid w:val="002B2F2F"/>
    <w:rsid w:val="003144AB"/>
    <w:rsid w:val="00341A83"/>
    <w:rsid w:val="003447DA"/>
    <w:rsid w:val="00350A87"/>
    <w:rsid w:val="00354A08"/>
    <w:rsid w:val="00365595"/>
    <w:rsid w:val="00377C04"/>
    <w:rsid w:val="00387D42"/>
    <w:rsid w:val="003C2845"/>
    <w:rsid w:val="003E0A04"/>
    <w:rsid w:val="003E77B1"/>
    <w:rsid w:val="004227AB"/>
    <w:rsid w:val="00425DB0"/>
    <w:rsid w:val="004545ED"/>
    <w:rsid w:val="004714BC"/>
    <w:rsid w:val="004C7F78"/>
    <w:rsid w:val="004D474D"/>
    <w:rsid w:val="004D5C55"/>
    <w:rsid w:val="004D5FDE"/>
    <w:rsid w:val="004E7061"/>
    <w:rsid w:val="004E78A9"/>
    <w:rsid w:val="004F68FE"/>
    <w:rsid w:val="00562238"/>
    <w:rsid w:val="005B2B79"/>
    <w:rsid w:val="005C2F59"/>
    <w:rsid w:val="005C7764"/>
    <w:rsid w:val="005D0614"/>
    <w:rsid w:val="005D152A"/>
    <w:rsid w:val="005E394A"/>
    <w:rsid w:val="005E5282"/>
    <w:rsid w:val="00603FD9"/>
    <w:rsid w:val="00615B9D"/>
    <w:rsid w:val="006219D1"/>
    <w:rsid w:val="00670425"/>
    <w:rsid w:val="006770A6"/>
    <w:rsid w:val="00681F92"/>
    <w:rsid w:val="00685247"/>
    <w:rsid w:val="0069301C"/>
    <w:rsid w:val="00693D74"/>
    <w:rsid w:val="006A7FD8"/>
    <w:rsid w:val="006C5028"/>
    <w:rsid w:val="006D5547"/>
    <w:rsid w:val="00783882"/>
    <w:rsid w:val="007847E1"/>
    <w:rsid w:val="007E1597"/>
    <w:rsid w:val="007F1CB2"/>
    <w:rsid w:val="00823013"/>
    <w:rsid w:val="00853BA7"/>
    <w:rsid w:val="00864819"/>
    <w:rsid w:val="008E3C31"/>
    <w:rsid w:val="00943554"/>
    <w:rsid w:val="00951DBD"/>
    <w:rsid w:val="009520DC"/>
    <w:rsid w:val="009605E9"/>
    <w:rsid w:val="0097146B"/>
    <w:rsid w:val="0097659D"/>
    <w:rsid w:val="0098239B"/>
    <w:rsid w:val="00992075"/>
    <w:rsid w:val="009948F6"/>
    <w:rsid w:val="009A1C92"/>
    <w:rsid w:val="009A4B6D"/>
    <w:rsid w:val="009B0549"/>
    <w:rsid w:val="009D2D61"/>
    <w:rsid w:val="009E44EF"/>
    <w:rsid w:val="009F3B02"/>
    <w:rsid w:val="00A05CAA"/>
    <w:rsid w:val="00A16111"/>
    <w:rsid w:val="00A30E26"/>
    <w:rsid w:val="00A3209C"/>
    <w:rsid w:val="00A36FAC"/>
    <w:rsid w:val="00A53D18"/>
    <w:rsid w:val="00A862FF"/>
    <w:rsid w:val="00A9133A"/>
    <w:rsid w:val="00AB5E05"/>
    <w:rsid w:val="00AE689F"/>
    <w:rsid w:val="00B10997"/>
    <w:rsid w:val="00B21380"/>
    <w:rsid w:val="00B239A9"/>
    <w:rsid w:val="00B530A6"/>
    <w:rsid w:val="00B73EFF"/>
    <w:rsid w:val="00B7438D"/>
    <w:rsid w:val="00BA37E1"/>
    <w:rsid w:val="00BB1847"/>
    <w:rsid w:val="00BB3444"/>
    <w:rsid w:val="00BF55AC"/>
    <w:rsid w:val="00C02A1D"/>
    <w:rsid w:val="00C05BB6"/>
    <w:rsid w:val="00C2570C"/>
    <w:rsid w:val="00C2599F"/>
    <w:rsid w:val="00C617D2"/>
    <w:rsid w:val="00C84489"/>
    <w:rsid w:val="00C929BD"/>
    <w:rsid w:val="00CC5D4A"/>
    <w:rsid w:val="00CE5121"/>
    <w:rsid w:val="00CF4832"/>
    <w:rsid w:val="00D303C3"/>
    <w:rsid w:val="00D52A39"/>
    <w:rsid w:val="00D72639"/>
    <w:rsid w:val="00D93811"/>
    <w:rsid w:val="00DB42F1"/>
    <w:rsid w:val="00DF596C"/>
    <w:rsid w:val="00E10D90"/>
    <w:rsid w:val="00E11E11"/>
    <w:rsid w:val="00E36EE5"/>
    <w:rsid w:val="00E37AED"/>
    <w:rsid w:val="00E53FE6"/>
    <w:rsid w:val="00EB4BF7"/>
    <w:rsid w:val="00EE2817"/>
    <w:rsid w:val="00F02034"/>
    <w:rsid w:val="00F06EC8"/>
    <w:rsid w:val="00F14F80"/>
    <w:rsid w:val="00F4331F"/>
    <w:rsid w:val="00F45C9B"/>
    <w:rsid w:val="00F6160F"/>
    <w:rsid w:val="00F71829"/>
    <w:rsid w:val="00F85DB3"/>
    <w:rsid w:val="00F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645B6E"/>
  <w15:docId w15:val="{63EA994E-4306-455E-87E6-EBB1B63E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68"/>
    <w:rPr>
      <w:rFonts w:ascii="Arial" w:hAnsi="Arial"/>
      <w:szCs w:val="24"/>
      <w:lang w:val="en-NZ" w:eastAsia="en-GB"/>
    </w:rPr>
  </w:style>
  <w:style w:type="paragraph" w:styleId="Heading1">
    <w:name w:val="heading 1"/>
    <w:basedOn w:val="Normal"/>
    <w:next w:val="Normal"/>
    <w:autoRedefine/>
    <w:qFormat/>
    <w:rsid w:val="002A45CA"/>
    <w:pPr>
      <w:numPr>
        <w:numId w:val="29"/>
      </w:numPr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5E394A"/>
    <w:pPr>
      <w:numPr>
        <w:ilvl w:val="1"/>
        <w:numId w:val="29"/>
      </w:numPr>
      <w:tabs>
        <w:tab w:val="clear" w:pos="681"/>
        <w:tab w:val="left" w:pos="900"/>
      </w:tabs>
      <w:spacing w:before="120" w:after="60"/>
      <w:ind w:left="908" w:hanging="454"/>
      <w:outlineLvl w:val="1"/>
    </w:pPr>
    <w:rPr>
      <w:rFonts w:ascii="Calibri" w:hAnsi="Calibri" w:cs="Arial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DB42F1"/>
    <w:pPr>
      <w:keepNext/>
      <w:numPr>
        <w:ilvl w:val="2"/>
        <w:numId w:val="29"/>
      </w:numPr>
      <w:spacing w:before="6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C2599F"/>
    <w:pPr>
      <w:keepNext/>
      <w:numPr>
        <w:ilvl w:val="3"/>
        <w:numId w:val="29"/>
      </w:numPr>
      <w:tabs>
        <w:tab w:val="clear" w:pos="2520"/>
        <w:tab w:val="num" w:pos="1800"/>
      </w:tabs>
      <w:spacing w:before="40" w:after="40"/>
      <w:ind w:left="1800" w:hanging="382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DB42F1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B42F1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B42F1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B42F1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B42F1"/>
    <w:pPr>
      <w:numPr>
        <w:ilvl w:val="8"/>
        <w:numId w:val="2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Title">
    <w:name w:val="ProcedureTitle"/>
    <w:basedOn w:val="Normal"/>
    <w:rsid w:val="0017224A"/>
    <w:rPr>
      <w:b/>
      <w:sz w:val="28"/>
    </w:rPr>
  </w:style>
  <w:style w:type="numbering" w:customStyle="1" w:styleId="StyleOutlinenumbered">
    <w:name w:val="Style Outline numbered"/>
    <w:basedOn w:val="NoList"/>
    <w:rsid w:val="0017224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rsid w:val="008E3C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3C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3C31"/>
  </w:style>
  <w:style w:type="paragraph" w:styleId="BalloonText">
    <w:name w:val="Balloon Text"/>
    <w:basedOn w:val="Normal"/>
    <w:semiHidden/>
    <w:rsid w:val="00AE689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B3444"/>
  </w:style>
  <w:style w:type="paragraph" w:styleId="TOC2">
    <w:name w:val="toc 2"/>
    <w:basedOn w:val="Normal"/>
    <w:next w:val="Normal"/>
    <w:autoRedefine/>
    <w:semiHidden/>
    <w:rsid w:val="00BB3444"/>
    <w:pPr>
      <w:ind w:left="200"/>
    </w:pPr>
  </w:style>
  <w:style w:type="character" w:styleId="Hyperlink">
    <w:name w:val="Hyperlink"/>
    <w:rsid w:val="00BB344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43554"/>
    <w:rPr>
      <w:rFonts w:ascii="Arial" w:hAnsi="Arial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D152A"/>
    <w:rPr>
      <w:rFonts w:ascii="Arial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Current\Settings\Templates\Proced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3.13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</Template>
  <TotalTime>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>Teacher Associate</vt:lpstr>
      <vt:lpstr>    Employment Guidelines:</vt:lpstr>
      <vt:lpstr>        Every effort will be made to arrange Teacher Associate (TA) employment in a fair</vt:lpstr>
      <vt:lpstr>        Hours worked will vary according to the school’s and student’s needs. </vt:lpstr>
      <vt:lpstr>        All employment concerns in the first instance should be directed to the special</vt:lpstr>
      <vt:lpstr>        On appointment there will be notification in writing of:</vt:lpstr>
      <vt:lpstr>    Variations in hours:</vt:lpstr>
      <vt:lpstr>        Prior to the end of each school year TAs will be notified of any changes to hour</vt:lpstr>
      <vt:lpstr>    Payroll management: </vt:lpstr>
      <vt:lpstr>        The Office Manager (OM) manages the payroll.</vt:lpstr>
      <vt:lpstr>        If there is an error in pay, note the error in writing and give a copy of the pa</vt:lpstr>
      <vt:lpstr>        If payroll errors are not resolved in reasonable time TAs should let the Princip</vt:lpstr>
      <vt:lpstr>    Procedure during a pupil's absence:</vt:lpstr>
      <vt:lpstr>        Employment continues during a pupil's short-term absence. The class teacher or s</vt:lpstr>
      <vt:lpstr>        During a pupil's long-term absence a TA’s hours of work may be varied.  </vt:lpstr>
      <vt:lpstr>    Reimbursement of expenses:</vt:lpstr>
      <vt:lpstr>        If asked to undertake tasks as part of their work that involves additional expen</vt:lpstr>
      <vt:lpstr>        In general the class teacher will be responsible for meeting the cost of any suc</vt:lpstr>
      <vt:lpstr>    Professional development:</vt:lpstr>
      <vt:lpstr>        Professional development related to support for specific pupils should be planne</vt:lpstr>
      <vt:lpstr>Other guidelines</vt:lpstr>
      <vt:lpstr>    Pupils’ programmes:</vt:lpstr>
      <vt:lpstr>        The pupil’s classroom teacher will guide TAs and support them in planning and ca</vt:lpstr>
      <vt:lpstr>    Care of children:</vt:lpstr>
      <vt:lpstr>        TAs are at all times responsible for the safety and well-being of children they </vt:lpstr>
      <vt:lpstr>        TAs must be familiar with and follow the school’s guidelines for identifying and</vt:lpstr>
      <vt:lpstr>    Relationships with children:</vt:lpstr>
      <vt:lpstr>        Special needs children sometimes have significant emotional as well as education</vt:lpstr>
      <vt:lpstr>    Working alone with a child:</vt:lpstr>
      <vt:lpstr>        When working 1:1 with the child TAs should do so only in a room where outsiders </vt:lpstr>
      <vt:lpstr>    </vt:lpstr>
      <vt:lpstr>    Taking pupils away from school:</vt:lpstr>
      <vt:lpstr>        TAs should be familiar with the school’s procedures for school activities out of</vt:lpstr>
      <vt:lpstr>    Meetings</vt:lpstr>
      <vt:lpstr>        Meetings will be held at least once each school term to provide an opportunity t</vt:lpstr>
      <vt:lpstr>        The Principal and special needs coordinator will attend the meeting</vt:lpstr>
    </vt:vector>
  </TitlesOfParts>
  <Company>EF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Associate</dc:title>
  <dc:creator>Education Futures Ltd</dc:creator>
  <cp:lastModifiedBy>Windows User</cp:lastModifiedBy>
  <cp:revision>8</cp:revision>
  <cp:lastPrinted>2008-01-24T00:14:00Z</cp:lastPrinted>
  <dcterms:created xsi:type="dcterms:W3CDTF">2015-02-11T00:19:00Z</dcterms:created>
  <dcterms:modified xsi:type="dcterms:W3CDTF">2018-01-02T22:29:00Z</dcterms:modified>
</cp:coreProperties>
</file>