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FA" w:rsidRDefault="00F13F8C" w:rsidP="00F5401B">
      <w:pPr>
        <w:jc w:val="center"/>
        <w:rPr>
          <w:rFonts w:ascii="Arial Black" w:hAnsi="Arial Black"/>
          <w:sz w:val="28"/>
          <w:szCs w:val="28"/>
        </w:rPr>
      </w:pPr>
      <w:r>
        <w:rPr>
          <w:noProof/>
          <w:lang w:val="en-NZ" w:eastAsia="en-NZ"/>
        </w:rPr>
        <w:drawing>
          <wp:inline distT="0" distB="0" distL="0" distR="0" wp14:anchorId="18DFD3FC" wp14:editId="2F9EA630">
            <wp:extent cx="2113280" cy="1035050"/>
            <wp:effectExtent l="0" t="0" r="127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7">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F13F8C" w:rsidRPr="00F5401B" w:rsidRDefault="00F13F8C" w:rsidP="00F5401B">
      <w:pPr>
        <w:jc w:val="center"/>
        <w:rPr>
          <w:rFonts w:ascii="Arial Black" w:hAnsi="Arial Black"/>
          <w:sz w:val="28"/>
          <w:szCs w:val="28"/>
        </w:rPr>
      </w:pPr>
    </w:p>
    <w:p w:rsidR="00AF1DFA" w:rsidRDefault="00AF1DFA" w:rsidP="00AF1DFA">
      <w:pPr>
        <w:jc w:val="center"/>
        <w:rPr>
          <w:rFonts w:ascii="Arial Black" w:hAnsi="Arial Black" w:cs="Times New Roman"/>
          <w:b/>
          <w:sz w:val="28"/>
          <w:szCs w:val="28"/>
          <w:lang w:val="en-GB"/>
        </w:rPr>
      </w:pPr>
      <w:r>
        <w:rPr>
          <w:rFonts w:ascii="Arial Black" w:hAnsi="Arial Black" w:cs="Times New Roman"/>
          <w:b/>
          <w:sz w:val="28"/>
          <w:szCs w:val="28"/>
          <w:lang w:val="en-GB"/>
        </w:rPr>
        <w:t xml:space="preserve">SURRENDER and </w:t>
      </w:r>
      <w:r w:rsidRPr="0008404C">
        <w:rPr>
          <w:rFonts w:ascii="Arial Black" w:hAnsi="Arial Black" w:cs="Times New Roman"/>
          <w:b/>
          <w:sz w:val="28"/>
          <w:szCs w:val="28"/>
          <w:lang w:val="en-GB"/>
        </w:rPr>
        <w:t>RETENTION</w:t>
      </w:r>
      <w:r w:rsidR="0008404C" w:rsidRPr="0008404C">
        <w:rPr>
          <w:rFonts w:ascii="Arial Black" w:hAnsi="Arial Black" w:cs="Times New Roman"/>
          <w:b/>
          <w:sz w:val="28"/>
          <w:szCs w:val="28"/>
          <w:lang w:val="en-GB"/>
        </w:rPr>
        <w:t xml:space="preserve"> of PROPERTY</w:t>
      </w:r>
    </w:p>
    <w:p w:rsidR="00AF1DFA" w:rsidRDefault="00AF1DFA" w:rsidP="00AF1DFA">
      <w:pPr>
        <w:jc w:val="center"/>
        <w:rPr>
          <w:rFonts w:ascii="Arial Black" w:hAnsi="Arial Black"/>
          <w:sz w:val="28"/>
          <w:szCs w:val="28"/>
        </w:rPr>
      </w:pPr>
      <w:r>
        <w:rPr>
          <w:rFonts w:ascii="Arial Black" w:hAnsi="Arial Black" w:cs="Times New Roman"/>
          <w:b/>
          <w:sz w:val="28"/>
          <w:szCs w:val="28"/>
          <w:lang w:val="en-GB"/>
        </w:rPr>
        <w:t>and</w:t>
      </w:r>
      <w:r w:rsidR="0008404C" w:rsidRPr="0008404C">
        <w:rPr>
          <w:rFonts w:ascii="Arial Black" w:hAnsi="Arial Black"/>
          <w:sz w:val="28"/>
          <w:szCs w:val="28"/>
        </w:rPr>
        <w:t xml:space="preserve"> </w:t>
      </w:r>
    </w:p>
    <w:p w:rsidR="0008404C" w:rsidRPr="0008404C" w:rsidRDefault="00AF1DFA" w:rsidP="00AF1DFA">
      <w:pPr>
        <w:jc w:val="center"/>
        <w:rPr>
          <w:rFonts w:ascii="Arial Black" w:hAnsi="Arial Black"/>
          <w:sz w:val="28"/>
          <w:szCs w:val="28"/>
        </w:rPr>
      </w:pPr>
      <w:r>
        <w:rPr>
          <w:rFonts w:ascii="Arial Black" w:hAnsi="Arial Black"/>
          <w:sz w:val="28"/>
          <w:szCs w:val="28"/>
        </w:rPr>
        <w:t>SEARCHES</w:t>
      </w:r>
    </w:p>
    <w:p w:rsidR="00AF1DFA" w:rsidRPr="004A6A60" w:rsidRDefault="001E3B86" w:rsidP="004A6A60">
      <w:pPr>
        <w:jc w:val="center"/>
        <w:rPr>
          <w:rFonts w:ascii="Arial Black" w:hAnsi="Arial Black"/>
          <w:sz w:val="28"/>
          <w:szCs w:val="28"/>
        </w:rPr>
      </w:pPr>
      <w:r w:rsidRPr="0008404C">
        <w:rPr>
          <w:rFonts w:ascii="Arial Black" w:hAnsi="Arial Black"/>
          <w:sz w:val="28"/>
          <w:szCs w:val="28"/>
        </w:rPr>
        <w:t>PROCEDURE</w:t>
      </w:r>
    </w:p>
    <w:p w:rsidR="00AF1DFA" w:rsidRDefault="004A6A60" w:rsidP="00924466">
      <w:pPr>
        <w:rPr>
          <w:rFonts w:ascii="Calibri" w:hAnsi="Calibri"/>
          <w:b/>
        </w:rPr>
      </w:pPr>
      <w:r w:rsidRPr="00112F17">
        <w:rPr>
          <w:rFonts w:ascii="Calibri" w:hAnsi="Calibri"/>
          <w:b/>
        </w:rPr>
        <w:t>RATIONALE</w:t>
      </w:r>
    </w:p>
    <w:p w:rsidR="00924466" w:rsidRPr="000B0DB6" w:rsidRDefault="00506884" w:rsidP="00924466">
      <w:pPr>
        <w:rPr>
          <w:rFonts w:asciiTheme="minorHAnsi" w:hAnsiTheme="minorHAnsi"/>
          <w:color w:val="000000"/>
        </w:rPr>
      </w:pPr>
      <w:r>
        <w:rPr>
          <w:rFonts w:ascii="Calibri" w:hAnsi="Calibri"/>
          <w:b/>
        </w:rPr>
        <w:t xml:space="preserve"> </w:t>
      </w:r>
      <w:r w:rsidR="00924466" w:rsidRPr="000B0DB6">
        <w:rPr>
          <w:rFonts w:asciiTheme="minorHAnsi" w:hAnsiTheme="minorHAnsi"/>
          <w:color w:val="000000"/>
        </w:rPr>
        <w:t>The purpose of this procedure is to establish guidelines for implementing legislation that covers contingencies that are:</w:t>
      </w:r>
    </w:p>
    <w:p w:rsidR="00112F17" w:rsidRPr="000B0DB6" w:rsidRDefault="00924466" w:rsidP="00924466">
      <w:pPr>
        <w:pStyle w:val="ListParagraph"/>
        <w:numPr>
          <w:ilvl w:val="0"/>
          <w:numId w:val="20"/>
        </w:numPr>
        <w:jc w:val="both"/>
        <w:rPr>
          <w:rFonts w:ascii="Calibri" w:hAnsi="Calibri" w:cs="Calibri"/>
        </w:rPr>
      </w:pPr>
      <w:r w:rsidRPr="000B0DB6">
        <w:rPr>
          <w:rFonts w:ascii="Calibri" w:hAnsi="Calibri" w:cs="Calibri"/>
        </w:rPr>
        <w:t>Likely  to endanger the safety of others</w:t>
      </w:r>
    </w:p>
    <w:p w:rsidR="00924466" w:rsidRPr="000B0DB6" w:rsidRDefault="00924466" w:rsidP="00924466">
      <w:pPr>
        <w:pStyle w:val="ListParagraph"/>
        <w:numPr>
          <w:ilvl w:val="0"/>
          <w:numId w:val="20"/>
        </w:numPr>
        <w:jc w:val="both"/>
        <w:rPr>
          <w:rFonts w:ascii="Calibri" w:hAnsi="Calibri" w:cs="Calibri"/>
        </w:rPr>
      </w:pPr>
      <w:r w:rsidRPr="000B0DB6">
        <w:rPr>
          <w:rFonts w:ascii="Calibri" w:hAnsi="Calibri" w:cs="Calibri"/>
        </w:rPr>
        <w:t>Likely to detrimentally affect the learning environment</w:t>
      </w:r>
    </w:p>
    <w:p w:rsidR="00924466" w:rsidRPr="000B0DB6" w:rsidRDefault="00924466" w:rsidP="00924466">
      <w:pPr>
        <w:pStyle w:val="ListParagraph"/>
        <w:numPr>
          <w:ilvl w:val="0"/>
          <w:numId w:val="20"/>
        </w:numPr>
        <w:jc w:val="both"/>
        <w:rPr>
          <w:rFonts w:ascii="Calibri" w:hAnsi="Calibri" w:cs="Calibri"/>
        </w:rPr>
      </w:pPr>
      <w:r w:rsidRPr="000B0DB6">
        <w:rPr>
          <w:rFonts w:ascii="Calibri" w:hAnsi="Calibri" w:cs="Calibri"/>
        </w:rPr>
        <w:t>Likely to be harmful or an immediate threat to the physical or emotional safety of any person.</w:t>
      </w:r>
    </w:p>
    <w:p w:rsidR="00924466" w:rsidRPr="000B0DB6" w:rsidRDefault="00924466" w:rsidP="00924466">
      <w:pPr>
        <w:pStyle w:val="ListParagraph"/>
        <w:numPr>
          <w:ilvl w:val="0"/>
          <w:numId w:val="21"/>
        </w:numPr>
        <w:jc w:val="both"/>
        <w:rPr>
          <w:rFonts w:ascii="Calibri" w:hAnsi="Calibri" w:cs="Calibri"/>
        </w:rPr>
      </w:pPr>
      <w:r w:rsidRPr="000B0DB6">
        <w:rPr>
          <w:rFonts w:ascii="Calibri" w:hAnsi="Calibri" w:cs="Calibri"/>
        </w:rPr>
        <w:t>The Board has responsibilities to ensure the health and safety of school employees, students and visitors to the school.</w:t>
      </w:r>
    </w:p>
    <w:p w:rsidR="00924466" w:rsidRPr="000B0DB6" w:rsidRDefault="00924466" w:rsidP="00924466">
      <w:pPr>
        <w:pStyle w:val="ListParagraph"/>
        <w:numPr>
          <w:ilvl w:val="0"/>
          <w:numId w:val="21"/>
        </w:numPr>
        <w:jc w:val="both"/>
        <w:rPr>
          <w:rFonts w:ascii="Calibri" w:hAnsi="Calibri" w:cs="Calibri"/>
        </w:rPr>
      </w:pPr>
      <w:r w:rsidRPr="000B0DB6">
        <w:rPr>
          <w:rFonts w:ascii="Calibri" w:hAnsi="Calibri" w:cs="Calibri"/>
        </w:rPr>
        <w:t>The Board understands that effective teaching cannot take place in an unsafe environment.</w:t>
      </w:r>
    </w:p>
    <w:p w:rsidR="00AF1DFA" w:rsidRPr="004A6A60" w:rsidRDefault="00924466" w:rsidP="000F59D0">
      <w:pPr>
        <w:pStyle w:val="ListParagraph"/>
        <w:numPr>
          <w:ilvl w:val="0"/>
          <w:numId w:val="21"/>
        </w:numPr>
        <w:jc w:val="both"/>
        <w:rPr>
          <w:rFonts w:ascii="Calibri" w:hAnsi="Calibri" w:cs="Calibri"/>
        </w:rPr>
      </w:pPr>
      <w:r w:rsidRPr="000B0DB6">
        <w:rPr>
          <w:rFonts w:ascii="Calibri" w:hAnsi="Calibri" w:cs="Calibri"/>
        </w:rPr>
        <w:t>The Board will set expectations about what students can and cannot bring to the school environment.</w:t>
      </w:r>
    </w:p>
    <w:p w:rsidR="000F59D0" w:rsidRPr="000B0DB6" w:rsidRDefault="000069FD" w:rsidP="000F59D0">
      <w:pPr>
        <w:jc w:val="both"/>
        <w:rPr>
          <w:rFonts w:ascii="Calibri" w:hAnsi="Calibri" w:cs="Calibri"/>
          <w:b/>
        </w:rPr>
      </w:pPr>
      <w:r>
        <w:rPr>
          <w:rFonts w:ascii="Calibri" w:hAnsi="Calibri" w:cs="Calibri"/>
          <w:b/>
        </w:rPr>
        <w:t>GUIDELINES</w:t>
      </w:r>
    </w:p>
    <w:p w:rsidR="00DB2D46" w:rsidRPr="000B0DB6" w:rsidRDefault="0016340F" w:rsidP="0016340F">
      <w:pPr>
        <w:pStyle w:val="BodyText"/>
        <w:numPr>
          <w:ilvl w:val="0"/>
          <w:numId w:val="23"/>
        </w:numPr>
        <w:rPr>
          <w:rFonts w:ascii="Calibri" w:hAnsi="Calibri"/>
          <w:szCs w:val="24"/>
        </w:rPr>
      </w:pPr>
      <w:r w:rsidRPr="000B0DB6">
        <w:rPr>
          <w:rFonts w:ascii="Calibri" w:hAnsi="Calibri"/>
          <w:szCs w:val="24"/>
        </w:rPr>
        <w:t>The school will always be free to apply its usual disciplinary and behaviour management procedures at any time.</w:t>
      </w:r>
      <w:r w:rsidR="00A30FAD" w:rsidRPr="000B0DB6">
        <w:rPr>
          <w:rFonts w:ascii="Calibri" w:hAnsi="Calibri"/>
          <w:szCs w:val="24"/>
        </w:rPr>
        <w:t xml:space="preserve"> The school may </w:t>
      </w:r>
      <w:r w:rsidR="007D3AF1" w:rsidRPr="000B0DB6">
        <w:rPr>
          <w:rFonts w:ascii="Calibri" w:hAnsi="Calibri"/>
          <w:szCs w:val="24"/>
        </w:rPr>
        <w:t>stand-down or suspend a student if they do not co-operate in revealing or surrendering an item/device or surrenders a harmful item.</w:t>
      </w:r>
    </w:p>
    <w:p w:rsidR="00A30FAD" w:rsidRPr="000B0DB6" w:rsidRDefault="0016340F" w:rsidP="0016340F">
      <w:pPr>
        <w:pStyle w:val="BodyText"/>
        <w:numPr>
          <w:ilvl w:val="0"/>
          <w:numId w:val="23"/>
        </w:numPr>
        <w:rPr>
          <w:rFonts w:ascii="Calibri" w:hAnsi="Calibri"/>
          <w:szCs w:val="24"/>
        </w:rPr>
      </w:pPr>
      <w:r w:rsidRPr="000B0DB6">
        <w:rPr>
          <w:rFonts w:ascii="Calibri" w:hAnsi="Calibri"/>
          <w:szCs w:val="24"/>
        </w:rPr>
        <w:t xml:space="preserve">A clear distinction is made between school property and a student’s property. The school management (and/or teachers) can search any part of the school’s own property – including its own digital property at any time, for any reason and by any means. </w:t>
      </w:r>
    </w:p>
    <w:p w:rsidR="007113B2" w:rsidRPr="000B0DB6" w:rsidRDefault="007D3AF1" w:rsidP="0016340F">
      <w:pPr>
        <w:pStyle w:val="BodyText"/>
        <w:numPr>
          <w:ilvl w:val="0"/>
          <w:numId w:val="23"/>
        </w:numPr>
        <w:rPr>
          <w:rFonts w:ascii="Calibri" w:hAnsi="Calibri"/>
          <w:szCs w:val="24"/>
        </w:rPr>
      </w:pPr>
      <w:r w:rsidRPr="000B0DB6">
        <w:rPr>
          <w:rFonts w:ascii="Calibri" w:hAnsi="Calibri"/>
          <w:szCs w:val="24"/>
        </w:rPr>
        <w:t>Any</w:t>
      </w:r>
      <w:r w:rsidR="00A30FAD" w:rsidRPr="000B0DB6">
        <w:rPr>
          <w:rFonts w:ascii="Calibri" w:hAnsi="Calibri"/>
          <w:szCs w:val="24"/>
        </w:rPr>
        <w:t xml:space="preserve"> search must be carried out </w:t>
      </w:r>
      <w:r w:rsidR="005A659C" w:rsidRPr="000B0DB6">
        <w:rPr>
          <w:rFonts w:ascii="Calibri" w:hAnsi="Calibri"/>
          <w:szCs w:val="24"/>
        </w:rPr>
        <w:t xml:space="preserve">by school management, teachers and authorised staff only. </w:t>
      </w:r>
      <w:r w:rsidR="007113B2" w:rsidRPr="000B0DB6">
        <w:rPr>
          <w:rFonts w:ascii="Calibri" w:hAnsi="Calibri"/>
          <w:szCs w:val="24"/>
        </w:rPr>
        <w:t>These staff must be fixed term or permanent employees and not contractors to the Board. Board members who are not authorised as staff members, MOE Commissioners and Limited Statutory Managers cannot be authorised.</w:t>
      </w:r>
    </w:p>
    <w:p w:rsidR="005A659C" w:rsidRPr="000B0DB6" w:rsidRDefault="005A659C" w:rsidP="0016340F">
      <w:pPr>
        <w:pStyle w:val="BodyText"/>
        <w:numPr>
          <w:ilvl w:val="0"/>
          <w:numId w:val="23"/>
        </w:numPr>
        <w:rPr>
          <w:rFonts w:ascii="Calibri" w:hAnsi="Calibri"/>
          <w:szCs w:val="24"/>
        </w:rPr>
      </w:pPr>
      <w:r w:rsidRPr="000B0DB6">
        <w:rPr>
          <w:rFonts w:ascii="Calibri" w:hAnsi="Calibri"/>
          <w:szCs w:val="24"/>
        </w:rPr>
        <w:t>The names and positions held by authorised staff must be made available for inspection at the school.</w:t>
      </w:r>
    </w:p>
    <w:p w:rsidR="0016340F" w:rsidRPr="000B0DB6" w:rsidRDefault="005A659C" w:rsidP="0016340F">
      <w:pPr>
        <w:pStyle w:val="BodyText"/>
        <w:numPr>
          <w:ilvl w:val="0"/>
          <w:numId w:val="23"/>
        </w:numPr>
        <w:rPr>
          <w:rFonts w:ascii="Calibri" w:hAnsi="Calibri"/>
          <w:szCs w:val="24"/>
        </w:rPr>
      </w:pPr>
      <w:r w:rsidRPr="000B0DB6">
        <w:rPr>
          <w:rFonts w:ascii="Calibri" w:hAnsi="Calibri"/>
          <w:szCs w:val="24"/>
        </w:rPr>
        <w:t xml:space="preserve">Any search must be done </w:t>
      </w:r>
      <w:r w:rsidR="00A30FAD" w:rsidRPr="000B0DB6">
        <w:rPr>
          <w:rFonts w:ascii="Calibri" w:hAnsi="Calibri"/>
          <w:szCs w:val="24"/>
        </w:rPr>
        <w:t>in a professional manner and</w:t>
      </w:r>
      <w:r w:rsidRPr="000B0DB6">
        <w:rPr>
          <w:rFonts w:ascii="Calibri" w:hAnsi="Calibri"/>
          <w:szCs w:val="24"/>
        </w:rPr>
        <w:t xml:space="preserve"> </w:t>
      </w:r>
      <w:r w:rsidR="00A30FAD" w:rsidRPr="000B0DB6">
        <w:rPr>
          <w:rFonts w:ascii="Calibri" w:hAnsi="Calibri"/>
          <w:szCs w:val="24"/>
        </w:rPr>
        <w:t>respects the privacy of the individual.</w:t>
      </w:r>
    </w:p>
    <w:p w:rsidR="00A30FAD" w:rsidRPr="000B0DB6" w:rsidRDefault="00A30FAD" w:rsidP="0016340F">
      <w:pPr>
        <w:pStyle w:val="BodyText"/>
        <w:numPr>
          <w:ilvl w:val="0"/>
          <w:numId w:val="23"/>
        </w:numPr>
        <w:rPr>
          <w:rFonts w:ascii="Calibri" w:hAnsi="Calibri"/>
          <w:szCs w:val="24"/>
        </w:rPr>
      </w:pPr>
      <w:r w:rsidRPr="000B0DB6">
        <w:rPr>
          <w:rFonts w:ascii="Calibri" w:hAnsi="Calibri"/>
          <w:szCs w:val="24"/>
        </w:rPr>
        <w:t>Staff cannot require a group of students in a “blanket search” to produce, reveal and surrender items or to remove clothing or surrender bags/belongings. This can only be done if there is reasonable grounds/evidence to believe that each student has a relevant item.</w:t>
      </w:r>
    </w:p>
    <w:p w:rsidR="008F1BAD" w:rsidRPr="000B0DB6" w:rsidRDefault="00A30FAD" w:rsidP="000B0DB6">
      <w:pPr>
        <w:pStyle w:val="BodyText"/>
        <w:numPr>
          <w:ilvl w:val="0"/>
          <w:numId w:val="23"/>
        </w:numPr>
        <w:rPr>
          <w:rFonts w:ascii="Calibri" w:hAnsi="Calibri"/>
          <w:szCs w:val="24"/>
        </w:rPr>
      </w:pPr>
      <w:r w:rsidRPr="000B0DB6">
        <w:rPr>
          <w:rFonts w:ascii="Calibri" w:hAnsi="Calibri"/>
          <w:szCs w:val="24"/>
        </w:rPr>
        <w:lastRenderedPageBreak/>
        <w:t>The Police are permitted to carry out any of their lawful search functions including bringing a trained dog to the school to search the school property only.</w:t>
      </w:r>
    </w:p>
    <w:p w:rsidR="00A30FAD" w:rsidRPr="000B0DB6" w:rsidRDefault="007D3AF1" w:rsidP="0016340F">
      <w:pPr>
        <w:pStyle w:val="BodyText"/>
        <w:numPr>
          <w:ilvl w:val="0"/>
          <w:numId w:val="23"/>
        </w:numPr>
        <w:rPr>
          <w:rFonts w:ascii="Calibri" w:hAnsi="Calibri"/>
          <w:szCs w:val="24"/>
        </w:rPr>
      </w:pPr>
      <w:r w:rsidRPr="000B0DB6">
        <w:rPr>
          <w:rFonts w:ascii="Calibri" w:hAnsi="Calibri"/>
          <w:szCs w:val="24"/>
        </w:rPr>
        <w:t>An action taken under this legislation may or may not involve disciplinary action and may or may not involve the Police.</w:t>
      </w:r>
    </w:p>
    <w:p w:rsidR="00F809A7" w:rsidRPr="000B0DB6" w:rsidRDefault="007D3AF1" w:rsidP="00F809A7">
      <w:pPr>
        <w:pStyle w:val="BodyText"/>
        <w:numPr>
          <w:ilvl w:val="0"/>
          <w:numId w:val="23"/>
        </w:numPr>
        <w:rPr>
          <w:rFonts w:ascii="Calibri" w:hAnsi="Calibri"/>
          <w:szCs w:val="24"/>
        </w:rPr>
      </w:pPr>
      <w:r w:rsidRPr="000B0DB6">
        <w:rPr>
          <w:rFonts w:ascii="Calibri" w:hAnsi="Calibri"/>
          <w:szCs w:val="24"/>
        </w:rPr>
        <w:t xml:space="preserve">The school can choose to use a range of disciplinary measures and may involve parents or caregivers. </w:t>
      </w:r>
    </w:p>
    <w:p w:rsidR="00F809A7" w:rsidRPr="000B0DB6" w:rsidRDefault="005A659C" w:rsidP="0016340F">
      <w:pPr>
        <w:pStyle w:val="BodyText"/>
        <w:numPr>
          <w:ilvl w:val="0"/>
          <w:numId w:val="23"/>
        </w:numPr>
        <w:rPr>
          <w:rFonts w:ascii="Calibri" w:hAnsi="Calibri"/>
          <w:b/>
          <w:szCs w:val="24"/>
        </w:rPr>
      </w:pPr>
      <w:r w:rsidRPr="000B0DB6">
        <w:rPr>
          <w:rFonts w:ascii="Calibri" w:hAnsi="Calibri"/>
          <w:b/>
          <w:szCs w:val="24"/>
        </w:rPr>
        <w:t>Reference to</w:t>
      </w:r>
      <w:r w:rsidR="00F809A7" w:rsidRPr="000B0DB6">
        <w:rPr>
          <w:rFonts w:ascii="Calibri" w:hAnsi="Calibri"/>
          <w:b/>
          <w:szCs w:val="24"/>
        </w:rPr>
        <w:t xml:space="preserve">: </w:t>
      </w:r>
    </w:p>
    <w:p w:rsidR="00F809A7" w:rsidRPr="000B0DB6" w:rsidRDefault="007D3AF1" w:rsidP="00F809A7">
      <w:pPr>
        <w:pStyle w:val="BodyText"/>
        <w:ind w:left="360"/>
        <w:rPr>
          <w:rFonts w:ascii="Calibri" w:hAnsi="Calibri"/>
          <w:szCs w:val="24"/>
        </w:rPr>
      </w:pPr>
      <w:r w:rsidRPr="000B0DB6">
        <w:rPr>
          <w:rFonts w:ascii="Calibri" w:hAnsi="Calibri"/>
          <w:szCs w:val="24"/>
        </w:rPr>
        <w:t>“</w:t>
      </w:r>
      <w:r w:rsidRPr="000B0DB6">
        <w:rPr>
          <w:rFonts w:ascii="Calibri" w:hAnsi="Calibri"/>
          <w:i/>
          <w:szCs w:val="24"/>
        </w:rPr>
        <w:t>Guidelines for Principals/Boards on Stand-downs,</w:t>
      </w:r>
      <w:r w:rsidRPr="000B0DB6">
        <w:rPr>
          <w:rFonts w:ascii="Calibri" w:hAnsi="Calibri"/>
          <w:szCs w:val="24"/>
        </w:rPr>
        <w:t xml:space="preserve"> </w:t>
      </w:r>
      <w:r w:rsidRPr="000B0DB6">
        <w:rPr>
          <w:rFonts w:ascii="Calibri" w:hAnsi="Calibri"/>
          <w:i/>
          <w:szCs w:val="24"/>
        </w:rPr>
        <w:t>Suspensions, and Expulsions”</w:t>
      </w:r>
      <w:r w:rsidR="005A659C" w:rsidRPr="000B0DB6">
        <w:rPr>
          <w:rFonts w:ascii="Calibri" w:hAnsi="Calibri"/>
          <w:szCs w:val="24"/>
        </w:rPr>
        <w:t xml:space="preserve"> </w:t>
      </w:r>
      <w:r w:rsidR="00F809A7" w:rsidRPr="000B0DB6">
        <w:rPr>
          <w:rFonts w:ascii="Calibri" w:hAnsi="Calibri"/>
          <w:szCs w:val="24"/>
        </w:rPr>
        <w:t>and “</w:t>
      </w:r>
      <w:r w:rsidR="00F809A7" w:rsidRPr="000B0DB6">
        <w:rPr>
          <w:rFonts w:ascii="Calibri" w:hAnsi="Calibri"/>
          <w:i/>
          <w:szCs w:val="24"/>
        </w:rPr>
        <w:t xml:space="preserve">Guidelines for the Surrender and Retention of Property and Searches </w:t>
      </w:r>
      <w:r w:rsidR="00F809A7" w:rsidRPr="000B0DB6">
        <w:rPr>
          <w:rFonts w:ascii="Calibri" w:hAnsi="Calibri"/>
          <w:szCs w:val="24"/>
        </w:rPr>
        <w:t xml:space="preserve">“especially refer to the </w:t>
      </w:r>
      <w:r w:rsidR="00F809A7" w:rsidRPr="000B0DB6">
        <w:rPr>
          <w:rFonts w:ascii="Calibri" w:hAnsi="Calibri"/>
          <w:i/>
          <w:szCs w:val="24"/>
        </w:rPr>
        <w:t>Summary Action Chart (p.9)</w:t>
      </w:r>
      <w:r w:rsidR="00F809A7" w:rsidRPr="000B0DB6">
        <w:rPr>
          <w:rFonts w:ascii="Calibri" w:hAnsi="Calibri"/>
          <w:szCs w:val="24"/>
        </w:rPr>
        <w:t xml:space="preserve"> needs to be followed </w:t>
      </w:r>
      <w:r w:rsidRPr="000B0DB6">
        <w:rPr>
          <w:rFonts w:ascii="Calibri" w:hAnsi="Calibri"/>
          <w:szCs w:val="24"/>
        </w:rPr>
        <w:t>when deciding on a course of action.</w:t>
      </w:r>
      <w:r w:rsidR="00F809A7" w:rsidRPr="000B0DB6">
        <w:rPr>
          <w:rFonts w:ascii="Calibri" w:hAnsi="Calibri"/>
          <w:szCs w:val="24"/>
        </w:rPr>
        <w:t xml:space="preserve"> </w:t>
      </w:r>
    </w:p>
    <w:p w:rsidR="00ED606C" w:rsidRPr="000B0DB6" w:rsidRDefault="00ED606C" w:rsidP="00F809A7">
      <w:pPr>
        <w:pStyle w:val="BodyText"/>
        <w:numPr>
          <w:ilvl w:val="0"/>
          <w:numId w:val="23"/>
        </w:numPr>
        <w:rPr>
          <w:rFonts w:ascii="Calibri" w:hAnsi="Calibri"/>
          <w:szCs w:val="24"/>
        </w:rPr>
      </w:pPr>
      <w:r w:rsidRPr="000B0DB6">
        <w:rPr>
          <w:rFonts w:ascii="Calibri" w:hAnsi="Calibri"/>
          <w:szCs w:val="24"/>
        </w:rPr>
        <w:t>The Principal will be the school’s Privacy Officer and in his/her absence the Deputy Principal. The Privacy Officer will ensure confidentiality of personal information except to the extent that disclosure to Police or parents/caregivers is necessary for safety purposes.</w:t>
      </w:r>
    </w:p>
    <w:p w:rsidR="004E0C27" w:rsidRPr="000B0DB6" w:rsidRDefault="00ED606C" w:rsidP="00996B67">
      <w:pPr>
        <w:pStyle w:val="BodyText"/>
        <w:numPr>
          <w:ilvl w:val="0"/>
          <w:numId w:val="23"/>
        </w:numPr>
        <w:rPr>
          <w:rFonts w:ascii="Calibri" w:hAnsi="Calibri"/>
          <w:szCs w:val="24"/>
        </w:rPr>
      </w:pPr>
      <w:r w:rsidRPr="000B0DB6">
        <w:rPr>
          <w:rFonts w:ascii="Calibri" w:hAnsi="Calibri"/>
          <w:szCs w:val="24"/>
        </w:rPr>
        <w:t xml:space="preserve">The Board will ensure that all confidential management tasks </w:t>
      </w:r>
      <w:r w:rsidR="00F809A7" w:rsidRPr="000B0DB6">
        <w:rPr>
          <w:rFonts w:ascii="Calibri" w:hAnsi="Calibri"/>
          <w:szCs w:val="24"/>
        </w:rPr>
        <w:t xml:space="preserve">are carried out by appropriate </w:t>
      </w:r>
      <w:r w:rsidRPr="000B0DB6">
        <w:rPr>
          <w:rFonts w:ascii="Calibri" w:hAnsi="Calibri"/>
          <w:szCs w:val="24"/>
        </w:rPr>
        <w:t xml:space="preserve">and </w:t>
      </w:r>
      <w:r w:rsidR="00F809A7" w:rsidRPr="000B0DB6">
        <w:rPr>
          <w:rFonts w:ascii="Calibri" w:hAnsi="Calibri"/>
          <w:szCs w:val="24"/>
        </w:rPr>
        <w:t>authorised staff</w:t>
      </w:r>
      <w:r w:rsidRPr="000B0DB6">
        <w:rPr>
          <w:rFonts w:ascii="Calibri" w:hAnsi="Calibri"/>
          <w:szCs w:val="24"/>
        </w:rPr>
        <w:t>. The Board will need to monitor the implementation of all aspects of the appropriate legislation as part of its self-review pro</w:t>
      </w:r>
      <w:r w:rsidR="008F2997" w:rsidRPr="000B0DB6">
        <w:rPr>
          <w:rFonts w:ascii="Calibri" w:hAnsi="Calibri"/>
          <w:szCs w:val="24"/>
        </w:rPr>
        <w:t>cess</w:t>
      </w:r>
      <w:r w:rsidR="000C24A0" w:rsidRPr="000B0DB6">
        <w:rPr>
          <w:rFonts w:ascii="Calibri" w:hAnsi="Calibri"/>
          <w:szCs w:val="24"/>
        </w:rPr>
        <w:t>.</w:t>
      </w:r>
    </w:p>
    <w:p w:rsidR="0016340F" w:rsidRPr="000B0DB6" w:rsidRDefault="005A659C" w:rsidP="008F1BAD">
      <w:pPr>
        <w:pStyle w:val="BodyText"/>
        <w:jc w:val="center"/>
        <w:rPr>
          <w:rFonts w:ascii="Calibri" w:hAnsi="Calibri"/>
          <w:b/>
          <w:szCs w:val="24"/>
          <w:u w:val="single"/>
        </w:rPr>
      </w:pPr>
      <w:r w:rsidRPr="000B0DB6">
        <w:rPr>
          <w:rFonts w:ascii="Calibri" w:hAnsi="Calibri"/>
          <w:b/>
          <w:szCs w:val="24"/>
          <w:u w:val="single"/>
        </w:rPr>
        <w:t xml:space="preserve">The Board’s </w:t>
      </w:r>
      <w:r w:rsidR="008F2997" w:rsidRPr="000B0DB6">
        <w:rPr>
          <w:rFonts w:ascii="Calibri" w:hAnsi="Calibri"/>
          <w:b/>
          <w:szCs w:val="24"/>
          <w:u w:val="single"/>
        </w:rPr>
        <w:t xml:space="preserve">Implementation of the </w:t>
      </w:r>
      <w:r w:rsidRPr="000B0DB6">
        <w:rPr>
          <w:rFonts w:ascii="Calibri" w:hAnsi="Calibri"/>
          <w:b/>
          <w:szCs w:val="24"/>
          <w:u w:val="single"/>
        </w:rPr>
        <w:t xml:space="preserve">Relevant </w:t>
      </w:r>
      <w:r w:rsidR="004E0C27" w:rsidRPr="000B0DB6">
        <w:rPr>
          <w:rFonts w:ascii="Calibri" w:hAnsi="Calibri"/>
          <w:b/>
          <w:szCs w:val="24"/>
          <w:u w:val="single"/>
        </w:rPr>
        <w:t xml:space="preserve">NZ </w:t>
      </w:r>
      <w:r w:rsidRPr="000B0DB6">
        <w:rPr>
          <w:rFonts w:ascii="Calibri" w:hAnsi="Calibri"/>
          <w:b/>
          <w:szCs w:val="24"/>
          <w:u w:val="single"/>
        </w:rPr>
        <w:t>Legislation</w:t>
      </w:r>
    </w:p>
    <w:p w:rsidR="0016340F" w:rsidRPr="000B0DB6" w:rsidRDefault="004E0C27" w:rsidP="001E3B86">
      <w:pPr>
        <w:pStyle w:val="BodyText"/>
        <w:rPr>
          <w:rFonts w:ascii="Calibri" w:hAnsi="Calibri"/>
          <w:szCs w:val="24"/>
        </w:rPr>
      </w:pPr>
      <w:r w:rsidRPr="000B0DB6">
        <w:rPr>
          <w:rFonts w:ascii="Calibri" w:hAnsi="Calibri"/>
          <w:szCs w:val="24"/>
        </w:rPr>
        <w:t>The Board will be bound by the following relevant NZ Human Rights Legislation:</w:t>
      </w:r>
    </w:p>
    <w:p w:rsidR="004E0C27" w:rsidRPr="000B0DB6" w:rsidRDefault="004E0C27" w:rsidP="004E0C27">
      <w:pPr>
        <w:pStyle w:val="BodyText"/>
        <w:numPr>
          <w:ilvl w:val="0"/>
          <w:numId w:val="24"/>
        </w:numPr>
        <w:rPr>
          <w:rFonts w:ascii="Calibri" w:hAnsi="Calibri"/>
          <w:szCs w:val="24"/>
        </w:rPr>
      </w:pPr>
      <w:r w:rsidRPr="000B0DB6">
        <w:rPr>
          <w:rFonts w:ascii="Calibri" w:hAnsi="Calibri"/>
          <w:i/>
          <w:szCs w:val="24"/>
        </w:rPr>
        <w:t xml:space="preserve">NZ Bill of Rights Act – </w:t>
      </w:r>
      <w:r w:rsidRPr="000B0DB6">
        <w:rPr>
          <w:rFonts w:ascii="Calibri" w:hAnsi="Calibri"/>
          <w:szCs w:val="24"/>
        </w:rPr>
        <w:t>prohibits unreasonable search and seizure</w:t>
      </w:r>
    </w:p>
    <w:p w:rsidR="004E0C27" w:rsidRPr="000B0DB6" w:rsidRDefault="004E0C27" w:rsidP="004E0C27">
      <w:pPr>
        <w:pStyle w:val="BodyText"/>
        <w:numPr>
          <w:ilvl w:val="0"/>
          <w:numId w:val="24"/>
        </w:numPr>
        <w:rPr>
          <w:rFonts w:ascii="Calibri" w:hAnsi="Calibri"/>
          <w:szCs w:val="24"/>
        </w:rPr>
      </w:pPr>
      <w:r w:rsidRPr="000B0DB6">
        <w:rPr>
          <w:rFonts w:ascii="Calibri" w:hAnsi="Calibri"/>
          <w:i/>
          <w:szCs w:val="24"/>
        </w:rPr>
        <w:t>The Human Rights Act</w:t>
      </w:r>
      <w:r w:rsidRPr="000B0DB6">
        <w:rPr>
          <w:rFonts w:ascii="Calibri" w:hAnsi="Calibri"/>
          <w:szCs w:val="24"/>
        </w:rPr>
        <w:t xml:space="preserve"> – protects people from discrimination or unfair treatment because of the prohibited grounds such as : age, race, colour or disability</w:t>
      </w:r>
    </w:p>
    <w:p w:rsidR="0016340F" w:rsidRPr="004A6A60" w:rsidRDefault="00C7454E" w:rsidP="001E3B86">
      <w:pPr>
        <w:pStyle w:val="BodyText"/>
        <w:numPr>
          <w:ilvl w:val="0"/>
          <w:numId w:val="24"/>
        </w:numPr>
        <w:rPr>
          <w:rFonts w:ascii="Calibri" w:hAnsi="Calibri"/>
          <w:szCs w:val="24"/>
        </w:rPr>
      </w:pPr>
      <w:r w:rsidRPr="000B0DB6">
        <w:rPr>
          <w:rFonts w:ascii="Calibri" w:hAnsi="Calibri"/>
          <w:i/>
          <w:szCs w:val="24"/>
        </w:rPr>
        <w:t xml:space="preserve">Privacy Act </w:t>
      </w:r>
      <w:r w:rsidRPr="000B0DB6">
        <w:rPr>
          <w:rFonts w:ascii="Calibri" w:hAnsi="Calibri"/>
          <w:szCs w:val="24"/>
        </w:rPr>
        <w:t>– applies to personal information held about students by schools, including information that leads to a decision to conduct a search.</w:t>
      </w:r>
    </w:p>
    <w:p w:rsidR="0016340F" w:rsidRPr="000B0DB6" w:rsidRDefault="008F2997" w:rsidP="000C24A0">
      <w:pPr>
        <w:pStyle w:val="BodyText"/>
        <w:jc w:val="center"/>
        <w:rPr>
          <w:rFonts w:ascii="Calibri" w:hAnsi="Calibri"/>
          <w:b/>
          <w:szCs w:val="24"/>
          <w:u w:val="single"/>
        </w:rPr>
      </w:pPr>
      <w:r w:rsidRPr="000B0DB6">
        <w:rPr>
          <w:rFonts w:ascii="Calibri" w:hAnsi="Calibri"/>
          <w:b/>
          <w:szCs w:val="24"/>
          <w:u w:val="single"/>
        </w:rPr>
        <w:t>Guidelines for Positive Practices:</w:t>
      </w:r>
    </w:p>
    <w:p w:rsidR="008F2997" w:rsidRPr="000B0DB6" w:rsidRDefault="008F2997" w:rsidP="008F2997">
      <w:pPr>
        <w:pStyle w:val="BodyText"/>
        <w:numPr>
          <w:ilvl w:val="0"/>
          <w:numId w:val="26"/>
        </w:numPr>
        <w:rPr>
          <w:rFonts w:ascii="Calibri" w:hAnsi="Calibri"/>
          <w:szCs w:val="24"/>
        </w:rPr>
      </w:pPr>
      <w:r w:rsidRPr="000B0DB6">
        <w:rPr>
          <w:rFonts w:ascii="Calibri" w:hAnsi="Calibri"/>
          <w:szCs w:val="24"/>
        </w:rPr>
        <w:t>Ensure designated staff  are supported by the Board and will be able to access appropriate training and upskilling as necessary</w:t>
      </w:r>
    </w:p>
    <w:p w:rsidR="008F2997" w:rsidRPr="000B0DB6" w:rsidRDefault="008F2997" w:rsidP="008F2997">
      <w:pPr>
        <w:pStyle w:val="BodyText"/>
        <w:numPr>
          <w:ilvl w:val="0"/>
          <w:numId w:val="26"/>
        </w:numPr>
        <w:rPr>
          <w:rFonts w:ascii="Calibri" w:hAnsi="Calibri"/>
          <w:szCs w:val="24"/>
        </w:rPr>
      </w:pPr>
      <w:r w:rsidRPr="000B0DB6">
        <w:rPr>
          <w:rFonts w:ascii="Calibri" w:hAnsi="Calibri"/>
          <w:szCs w:val="24"/>
        </w:rPr>
        <w:t>Use fair and reasonable investigation strategies that may involve others</w:t>
      </w:r>
    </w:p>
    <w:p w:rsidR="008F2997" w:rsidRPr="000B0DB6" w:rsidRDefault="008F2997" w:rsidP="008F2997">
      <w:pPr>
        <w:pStyle w:val="BodyText"/>
        <w:numPr>
          <w:ilvl w:val="0"/>
          <w:numId w:val="26"/>
        </w:numPr>
        <w:rPr>
          <w:rFonts w:ascii="Calibri" w:hAnsi="Calibri"/>
          <w:szCs w:val="24"/>
        </w:rPr>
      </w:pPr>
      <w:r w:rsidRPr="000B0DB6">
        <w:rPr>
          <w:rFonts w:ascii="Calibri" w:hAnsi="Calibri"/>
          <w:szCs w:val="24"/>
        </w:rPr>
        <w:t>Involve parents/caregivers when possible</w:t>
      </w:r>
    </w:p>
    <w:p w:rsidR="008F2997" w:rsidRPr="000B0DB6" w:rsidRDefault="008F2997" w:rsidP="008F2997">
      <w:pPr>
        <w:pStyle w:val="BodyText"/>
        <w:numPr>
          <w:ilvl w:val="0"/>
          <w:numId w:val="26"/>
        </w:numPr>
        <w:rPr>
          <w:rFonts w:ascii="Calibri" w:hAnsi="Calibri"/>
          <w:szCs w:val="24"/>
        </w:rPr>
      </w:pPr>
      <w:r w:rsidRPr="000B0DB6">
        <w:rPr>
          <w:rFonts w:ascii="Calibri" w:hAnsi="Calibri"/>
          <w:szCs w:val="24"/>
        </w:rPr>
        <w:t>Continually promote a positive and healthy school climate where expectations of behaviour are made clear a</w:t>
      </w:r>
      <w:r w:rsidR="00AF1DFA" w:rsidRPr="000B0DB6">
        <w:rPr>
          <w:rFonts w:ascii="Calibri" w:hAnsi="Calibri"/>
          <w:szCs w:val="24"/>
        </w:rPr>
        <w:t>nd respected on a regular basis</w:t>
      </w:r>
    </w:p>
    <w:p w:rsidR="008F2997" w:rsidRPr="000B0DB6" w:rsidRDefault="008F2997" w:rsidP="008F2997">
      <w:pPr>
        <w:pStyle w:val="BodyText"/>
        <w:numPr>
          <w:ilvl w:val="0"/>
          <w:numId w:val="26"/>
        </w:numPr>
        <w:rPr>
          <w:rFonts w:ascii="Calibri" w:hAnsi="Calibri"/>
          <w:szCs w:val="24"/>
        </w:rPr>
      </w:pPr>
      <w:r w:rsidRPr="000B0DB6">
        <w:rPr>
          <w:rFonts w:ascii="Calibri" w:hAnsi="Calibri"/>
          <w:szCs w:val="24"/>
        </w:rPr>
        <w:t xml:space="preserve">Be sure to act on good information </w:t>
      </w:r>
      <w:r w:rsidR="005B73D9" w:rsidRPr="000B0DB6">
        <w:rPr>
          <w:rFonts w:ascii="Calibri" w:hAnsi="Calibri"/>
          <w:szCs w:val="24"/>
        </w:rPr>
        <w:t>and ensure there is a belief that on reasonable grounds a certain s</w:t>
      </w:r>
      <w:r w:rsidR="00AF1DFA" w:rsidRPr="000B0DB6">
        <w:rPr>
          <w:rFonts w:ascii="Calibri" w:hAnsi="Calibri"/>
          <w:szCs w:val="24"/>
        </w:rPr>
        <w:t>ituation exists</w:t>
      </w:r>
    </w:p>
    <w:p w:rsidR="008F1BAD" w:rsidRPr="000B0DB6" w:rsidRDefault="00AF1DFA" w:rsidP="008F2997">
      <w:pPr>
        <w:pStyle w:val="BodyText"/>
        <w:numPr>
          <w:ilvl w:val="0"/>
          <w:numId w:val="26"/>
        </w:numPr>
        <w:rPr>
          <w:rFonts w:ascii="Calibri" w:hAnsi="Calibri"/>
          <w:szCs w:val="24"/>
        </w:rPr>
      </w:pPr>
      <w:r w:rsidRPr="000B0DB6">
        <w:rPr>
          <w:rFonts w:ascii="Calibri" w:hAnsi="Calibri"/>
          <w:szCs w:val="24"/>
        </w:rPr>
        <w:t>Establish and publish clear guidelines on expectations</w:t>
      </w:r>
      <w:r w:rsidR="007113B2" w:rsidRPr="000B0DB6">
        <w:rPr>
          <w:rFonts w:ascii="Calibri" w:hAnsi="Calibri"/>
          <w:szCs w:val="24"/>
        </w:rPr>
        <w:t xml:space="preserve"> that are </w:t>
      </w:r>
      <w:r w:rsidR="007113B2" w:rsidRPr="000B0DB6">
        <w:rPr>
          <w:rFonts w:ascii="Calibri" w:hAnsi="Calibri"/>
          <w:b/>
          <w:szCs w:val="24"/>
        </w:rPr>
        <w:t>age appropriate</w:t>
      </w:r>
      <w:r w:rsidRPr="000B0DB6">
        <w:rPr>
          <w:rFonts w:ascii="Calibri" w:hAnsi="Calibri"/>
          <w:szCs w:val="24"/>
        </w:rPr>
        <w:t xml:space="preserve"> about what students can and cannot bring to school. </w:t>
      </w:r>
    </w:p>
    <w:p w:rsidR="00AF1DFA" w:rsidRPr="000B0DB6" w:rsidRDefault="00AF1DFA" w:rsidP="008F1BAD">
      <w:pPr>
        <w:pStyle w:val="BodyText"/>
        <w:ind w:left="1440"/>
        <w:rPr>
          <w:rFonts w:ascii="Calibri" w:hAnsi="Calibri"/>
          <w:szCs w:val="24"/>
        </w:rPr>
      </w:pPr>
      <w:r w:rsidRPr="000B0DB6">
        <w:rPr>
          <w:rFonts w:ascii="Calibri" w:hAnsi="Calibri"/>
          <w:szCs w:val="24"/>
        </w:rPr>
        <w:t>Make these known from time to time through the usual outward communication channels.</w:t>
      </w:r>
    </w:p>
    <w:p w:rsidR="004A6A60" w:rsidRPr="004A6A60" w:rsidRDefault="007113B2" w:rsidP="001E3B86">
      <w:pPr>
        <w:pStyle w:val="BodyText"/>
        <w:numPr>
          <w:ilvl w:val="0"/>
          <w:numId w:val="26"/>
        </w:numPr>
        <w:rPr>
          <w:rFonts w:ascii="Calibri" w:hAnsi="Calibri"/>
          <w:szCs w:val="24"/>
        </w:rPr>
      </w:pPr>
      <w:r w:rsidRPr="000B0DB6">
        <w:rPr>
          <w:rFonts w:ascii="Calibri" w:hAnsi="Calibri"/>
          <w:szCs w:val="24"/>
        </w:rPr>
        <w:t>Quality systems are put in place to support the smooth running of the school in regard to confidential retention of writt</w:t>
      </w:r>
      <w:r w:rsidR="004A6A60">
        <w:rPr>
          <w:rFonts w:ascii="Calibri" w:hAnsi="Calibri"/>
          <w:szCs w:val="24"/>
        </w:rPr>
        <w:t>en records and storage of items.</w:t>
      </w:r>
    </w:p>
    <w:p w:rsidR="00F13F8C" w:rsidRDefault="00F13F8C" w:rsidP="001E3B86">
      <w:pPr>
        <w:pStyle w:val="BodyText"/>
        <w:rPr>
          <w:rFonts w:ascii="Calibri" w:hAnsi="Calibri"/>
          <w:b/>
          <w:szCs w:val="24"/>
        </w:rPr>
      </w:pPr>
    </w:p>
    <w:p w:rsidR="00F13F8C" w:rsidRDefault="00F13F8C" w:rsidP="001E3B86">
      <w:pPr>
        <w:pStyle w:val="BodyText"/>
        <w:rPr>
          <w:rFonts w:ascii="Calibri" w:hAnsi="Calibri"/>
          <w:b/>
          <w:szCs w:val="24"/>
        </w:rPr>
      </w:pPr>
    </w:p>
    <w:p w:rsidR="00F13F8C" w:rsidRDefault="00F13F8C" w:rsidP="001E3B86">
      <w:pPr>
        <w:pStyle w:val="BodyText"/>
        <w:rPr>
          <w:rFonts w:ascii="Calibri" w:hAnsi="Calibri"/>
          <w:b/>
          <w:szCs w:val="24"/>
        </w:rPr>
      </w:pPr>
    </w:p>
    <w:p w:rsidR="0016340F" w:rsidRPr="000B0DB6" w:rsidRDefault="000069FD" w:rsidP="001E3B86">
      <w:pPr>
        <w:pStyle w:val="BodyText"/>
        <w:rPr>
          <w:rFonts w:ascii="Calibri" w:hAnsi="Calibri"/>
          <w:b/>
          <w:szCs w:val="24"/>
        </w:rPr>
      </w:pPr>
      <w:r>
        <w:rPr>
          <w:rFonts w:ascii="Calibri" w:hAnsi="Calibri"/>
          <w:b/>
          <w:szCs w:val="24"/>
        </w:rPr>
        <w:lastRenderedPageBreak/>
        <w:t>CONCLUSION</w:t>
      </w:r>
    </w:p>
    <w:p w:rsidR="004A6A60" w:rsidRPr="004A6A60" w:rsidRDefault="00B44541" w:rsidP="001E3B86">
      <w:pPr>
        <w:pStyle w:val="BodyText"/>
        <w:rPr>
          <w:rFonts w:ascii="Calibri" w:hAnsi="Calibri"/>
          <w:szCs w:val="24"/>
        </w:rPr>
      </w:pPr>
      <w:r w:rsidRPr="000B0DB6">
        <w:rPr>
          <w:rFonts w:ascii="Calibri" w:hAnsi="Calibri"/>
          <w:szCs w:val="24"/>
        </w:rPr>
        <w:t>In carrying out the intentions and guidelines of this procedure, the Board will be assured of being responsible for a safe physical and emotional environment for students and staff.</w:t>
      </w:r>
    </w:p>
    <w:p w:rsidR="004A6A60" w:rsidRDefault="004A6A60" w:rsidP="001E3B86">
      <w:pPr>
        <w:pStyle w:val="BodyText"/>
        <w:rPr>
          <w:rFonts w:ascii="Calibri" w:hAnsi="Calibri"/>
          <w:b/>
          <w:szCs w:val="24"/>
        </w:rPr>
      </w:pPr>
    </w:p>
    <w:p w:rsidR="00DB2D46" w:rsidRPr="004A6A60" w:rsidRDefault="001E3B86" w:rsidP="001E3B86">
      <w:pPr>
        <w:pStyle w:val="BodyText"/>
        <w:rPr>
          <w:rFonts w:ascii="Calibri" w:hAnsi="Calibri"/>
          <w:b/>
          <w:i/>
          <w:szCs w:val="24"/>
        </w:rPr>
      </w:pPr>
      <w:r w:rsidRPr="000B0DB6">
        <w:rPr>
          <w:rFonts w:ascii="Calibri" w:hAnsi="Calibri"/>
          <w:b/>
          <w:szCs w:val="24"/>
        </w:rPr>
        <w:t xml:space="preserve">Review Responsibility:  </w:t>
      </w:r>
      <w:r w:rsidRPr="000B0DB6">
        <w:rPr>
          <w:rFonts w:ascii="Calibri" w:hAnsi="Calibri"/>
          <w:b/>
          <w:i/>
          <w:szCs w:val="24"/>
        </w:rPr>
        <w:t xml:space="preserve">  Principal</w:t>
      </w:r>
      <w:r w:rsidR="000B0DB6" w:rsidRPr="000B0DB6">
        <w:rPr>
          <w:rFonts w:ascii="Calibri" w:hAnsi="Calibri"/>
          <w:b/>
          <w:i/>
          <w:szCs w:val="24"/>
        </w:rPr>
        <w:t xml:space="preserve">, DP, OM </w:t>
      </w:r>
      <w:r w:rsidR="0008404C" w:rsidRPr="000B0DB6">
        <w:rPr>
          <w:rFonts w:ascii="Calibri" w:hAnsi="Calibri"/>
          <w:b/>
          <w:i/>
          <w:szCs w:val="24"/>
        </w:rPr>
        <w:t xml:space="preserve">&amp; Board </w:t>
      </w:r>
      <w:r w:rsidR="00A540E9" w:rsidRPr="000B0DB6">
        <w:rPr>
          <w:rFonts w:ascii="Calibri" w:hAnsi="Calibri"/>
          <w:b/>
          <w:i/>
          <w:szCs w:val="24"/>
        </w:rPr>
        <w:t xml:space="preserve">H&amp;S </w:t>
      </w:r>
      <w:r w:rsidR="0008404C" w:rsidRPr="000B0DB6">
        <w:rPr>
          <w:rFonts w:ascii="Calibri" w:hAnsi="Calibri"/>
          <w:b/>
          <w:i/>
          <w:szCs w:val="24"/>
        </w:rPr>
        <w:t>Rep.</w:t>
      </w:r>
    </w:p>
    <w:p w:rsidR="00F13F8C" w:rsidRDefault="00F13F8C" w:rsidP="001E3B86">
      <w:pPr>
        <w:pStyle w:val="BodyText"/>
        <w:rPr>
          <w:rFonts w:ascii="Calibri" w:hAnsi="Calibri"/>
          <w:b/>
          <w:szCs w:val="24"/>
        </w:rPr>
      </w:pPr>
    </w:p>
    <w:p w:rsidR="00DB2D46" w:rsidRPr="000B0DB6" w:rsidRDefault="001E3B86" w:rsidP="001E3B86">
      <w:pPr>
        <w:pStyle w:val="BodyText"/>
        <w:rPr>
          <w:rFonts w:ascii="Calibri" w:hAnsi="Calibri"/>
          <w:b/>
          <w:szCs w:val="24"/>
        </w:rPr>
      </w:pPr>
      <w:r w:rsidRPr="000B0DB6">
        <w:rPr>
          <w:rFonts w:ascii="Calibri" w:hAnsi="Calibri"/>
          <w:b/>
          <w:szCs w:val="24"/>
        </w:rPr>
        <w:t xml:space="preserve">Date Confirmed: </w:t>
      </w:r>
      <w:r w:rsidR="003D0659">
        <w:rPr>
          <w:rFonts w:ascii="Calibri" w:hAnsi="Calibri"/>
          <w:b/>
          <w:szCs w:val="24"/>
        </w:rPr>
        <w:t>14 February 2017</w:t>
      </w:r>
      <w:bookmarkStart w:id="0" w:name="_GoBack"/>
      <w:bookmarkEnd w:id="0"/>
    </w:p>
    <w:p w:rsidR="00F13F8C" w:rsidRDefault="00F13F8C" w:rsidP="000E4C8D">
      <w:pPr>
        <w:pStyle w:val="BodyText"/>
        <w:rPr>
          <w:rFonts w:ascii="Calibri" w:hAnsi="Calibri"/>
          <w:b/>
          <w:szCs w:val="24"/>
        </w:rPr>
      </w:pPr>
    </w:p>
    <w:p w:rsidR="00DB2D46" w:rsidRPr="000B0DB6" w:rsidRDefault="001E3B86" w:rsidP="000E4C8D">
      <w:pPr>
        <w:pStyle w:val="BodyText"/>
        <w:rPr>
          <w:rFonts w:ascii="Calibri" w:hAnsi="Calibri"/>
          <w:b/>
          <w:szCs w:val="24"/>
        </w:rPr>
      </w:pPr>
      <w:r w:rsidRPr="000B0DB6">
        <w:rPr>
          <w:rFonts w:ascii="Calibri" w:hAnsi="Calibri"/>
          <w:b/>
          <w:szCs w:val="24"/>
        </w:rPr>
        <w:t>Pr</w:t>
      </w:r>
      <w:r w:rsidR="000E4C8D" w:rsidRPr="000B0DB6">
        <w:rPr>
          <w:rFonts w:ascii="Calibri" w:hAnsi="Calibri"/>
          <w:b/>
          <w:szCs w:val="24"/>
        </w:rPr>
        <w:t>incipal: …………………………………………………………</w:t>
      </w:r>
    </w:p>
    <w:sectPr w:rsidR="00DB2D46" w:rsidRPr="000B0DB6" w:rsidSect="00C86F6D">
      <w:headerReference w:type="default" r:id="rId8"/>
      <w:footerReference w:type="default" r:id="rId9"/>
      <w:pgSz w:w="11907" w:h="16840" w:code="9"/>
      <w:pgMar w:top="899" w:right="1797" w:bottom="540" w:left="179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C5" w:rsidRDefault="004A09C5">
      <w:r>
        <w:separator/>
      </w:r>
    </w:p>
  </w:endnote>
  <w:endnote w:type="continuationSeparator" w:id="0">
    <w:p w:rsidR="004A09C5" w:rsidRDefault="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46" w:rsidRDefault="001B20D9">
    <w:pPr>
      <w:pStyle w:val="Footer"/>
      <w:jc w:val="center"/>
    </w:pPr>
    <w:r>
      <w:fldChar w:fldCharType="begin"/>
    </w:r>
    <w:r>
      <w:instrText xml:space="preserve"> PAGE   \* MERGEFORMAT </w:instrText>
    </w:r>
    <w:r>
      <w:fldChar w:fldCharType="separate"/>
    </w:r>
    <w:r w:rsidR="003D0659">
      <w:rPr>
        <w:noProof/>
      </w:rPr>
      <w:t>2</w:t>
    </w:r>
    <w:r>
      <w:rPr>
        <w:noProof/>
      </w:rPr>
      <w:fldChar w:fldCharType="end"/>
    </w:r>
  </w:p>
  <w:p w:rsidR="00DB2D46" w:rsidRDefault="00DB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C5" w:rsidRDefault="004A09C5">
      <w:r>
        <w:separator/>
      </w:r>
    </w:p>
  </w:footnote>
  <w:footnote w:type="continuationSeparator" w:id="0">
    <w:p w:rsidR="004A09C5" w:rsidRDefault="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67" w:rsidRDefault="00996B67"/>
  <w:tbl>
    <w:tblPr>
      <w:tblW w:w="563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42"/>
      <w:gridCol w:w="1089"/>
    </w:tblGrid>
    <w:tr w:rsidR="00DB2D46" w:rsidTr="00996B67">
      <w:trPr>
        <w:trHeight w:val="288"/>
      </w:trPr>
      <w:tc>
        <w:tcPr>
          <w:tcW w:w="8542" w:type="dxa"/>
        </w:tcPr>
        <w:p w:rsidR="00DB2D46" w:rsidRPr="00C86F6D" w:rsidRDefault="0008404C">
          <w:pPr>
            <w:pStyle w:val="Header"/>
            <w:jc w:val="right"/>
            <w:rPr>
              <w:rFonts w:ascii="Arial Black" w:hAnsi="Arial Black" w:cs="Times New Roman"/>
              <w:b/>
            </w:rPr>
          </w:pPr>
          <w:r>
            <w:rPr>
              <w:rFonts w:ascii="Arial Black" w:hAnsi="Arial Black" w:cs="Times New Roman"/>
              <w:b/>
              <w:lang w:val="en-GB"/>
            </w:rPr>
            <w:t>SURRENDER &amp; RETENTION of PROPERTY</w:t>
          </w:r>
          <w:r w:rsidR="00055127">
            <w:rPr>
              <w:rFonts w:ascii="Arial Black" w:hAnsi="Arial Black" w:cs="Times New Roman"/>
              <w:b/>
              <w:lang w:val="en-GB"/>
            </w:rPr>
            <w:t xml:space="preserve"> &amp; SEARCHES</w:t>
          </w:r>
        </w:p>
      </w:tc>
      <w:tc>
        <w:tcPr>
          <w:tcW w:w="1089" w:type="dxa"/>
        </w:tcPr>
        <w:p w:rsidR="00DB2D46" w:rsidRPr="00C86F6D" w:rsidRDefault="00BC5A8B" w:rsidP="00DB2D46">
          <w:pPr>
            <w:pStyle w:val="Header"/>
            <w:rPr>
              <w:rFonts w:ascii="Arial Black" w:hAnsi="Arial Black" w:cs="Times New Roman"/>
              <w:b/>
              <w:bCs/>
              <w:color w:val="4F81BD"/>
            </w:rPr>
          </w:pPr>
          <w:r>
            <w:rPr>
              <w:rFonts w:ascii="Arial Black" w:hAnsi="Arial Black" w:cs="Times New Roman"/>
              <w:b/>
              <w:bCs/>
            </w:rPr>
            <w:t>5.</w:t>
          </w:r>
          <w:r w:rsidR="009E4D29">
            <w:rPr>
              <w:rFonts w:ascii="Arial Black" w:hAnsi="Arial Black" w:cs="Times New Roman"/>
              <w:b/>
              <w:bCs/>
            </w:rPr>
            <w:t>20</w:t>
          </w:r>
        </w:p>
      </w:tc>
    </w:tr>
  </w:tbl>
  <w:p w:rsidR="00B138EB" w:rsidRPr="00BB3F39" w:rsidRDefault="00B138E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B49"/>
    <w:multiLevelType w:val="hybridMultilevel"/>
    <w:tmpl w:val="A808B7D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045BBA"/>
    <w:multiLevelType w:val="hybridMultilevel"/>
    <w:tmpl w:val="F4A03F5A"/>
    <w:lvl w:ilvl="0" w:tplc="134E111E">
      <w:start w:val="1"/>
      <w:numFmt w:val="decimal"/>
      <w:lvlText w:val="%1."/>
      <w:lvlJc w:val="left"/>
      <w:pPr>
        <w:tabs>
          <w:tab w:val="num" w:pos="615"/>
        </w:tabs>
        <w:ind w:left="615" w:hanging="61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8E24D5"/>
    <w:multiLevelType w:val="hybridMultilevel"/>
    <w:tmpl w:val="169E33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FB3BCA"/>
    <w:multiLevelType w:val="hybridMultilevel"/>
    <w:tmpl w:val="C40EE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3A2AD9"/>
    <w:multiLevelType w:val="hybridMultilevel"/>
    <w:tmpl w:val="0F6024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B3F5C"/>
    <w:multiLevelType w:val="hybridMultilevel"/>
    <w:tmpl w:val="EE0A916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F7124A6"/>
    <w:multiLevelType w:val="hybridMultilevel"/>
    <w:tmpl w:val="728E13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0912BAD"/>
    <w:multiLevelType w:val="hybridMultilevel"/>
    <w:tmpl w:val="75C0AA9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6A53A7"/>
    <w:multiLevelType w:val="hybridMultilevel"/>
    <w:tmpl w:val="08EA767C"/>
    <w:lvl w:ilvl="0" w:tplc="85FEDB8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9" w15:restartNumberingAfterBreak="0">
    <w:nsid w:val="4BAA6EC0"/>
    <w:multiLevelType w:val="hybridMultilevel"/>
    <w:tmpl w:val="1BE0E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840564"/>
    <w:multiLevelType w:val="hybridMultilevel"/>
    <w:tmpl w:val="75E2C5E6"/>
    <w:lvl w:ilvl="0" w:tplc="74AA40A6">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36343D0"/>
    <w:multiLevelType w:val="hybridMultilevel"/>
    <w:tmpl w:val="8266FE5E"/>
    <w:lvl w:ilvl="0" w:tplc="1396E0C6">
      <w:numFmt w:val="bullet"/>
      <w:lvlText w:val="-"/>
      <w:lvlJc w:val="left"/>
      <w:pPr>
        <w:tabs>
          <w:tab w:val="num" w:pos="719"/>
        </w:tabs>
        <w:ind w:left="605" w:hanging="170"/>
      </w:pPr>
      <w:rPr>
        <w:rFonts w:ascii="Arial" w:eastAsia="Times New Roman" w:hAnsi="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2" w15:restartNumberingAfterBreak="0">
    <w:nsid w:val="540E6F39"/>
    <w:multiLevelType w:val="hybridMultilevel"/>
    <w:tmpl w:val="75EC5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97B12F3"/>
    <w:multiLevelType w:val="hybridMultilevel"/>
    <w:tmpl w:val="62665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BC50D6"/>
    <w:multiLevelType w:val="hybridMultilevel"/>
    <w:tmpl w:val="D9BE0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733BCC"/>
    <w:multiLevelType w:val="hybridMultilevel"/>
    <w:tmpl w:val="75EC5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0E7AB3"/>
    <w:multiLevelType w:val="hybridMultilevel"/>
    <w:tmpl w:val="D4149646"/>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EBF6B1D"/>
    <w:multiLevelType w:val="hybridMultilevel"/>
    <w:tmpl w:val="279E3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CC0944"/>
    <w:multiLevelType w:val="hybridMultilevel"/>
    <w:tmpl w:val="430EEADE"/>
    <w:lvl w:ilvl="0" w:tplc="85FEDB8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19" w15:restartNumberingAfterBreak="0">
    <w:nsid w:val="73775E6C"/>
    <w:multiLevelType w:val="hybridMultilevel"/>
    <w:tmpl w:val="20D27082"/>
    <w:lvl w:ilvl="0" w:tplc="85FEDB80">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cs="Wingdings" w:hint="default"/>
      </w:rPr>
    </w:lvl>
    <w:lvl w:ilvl="3" w:tplc="04090001">
      <w:start w:val="1"/>
      <w:numFmt w:val="bullet"/>
      <w:lvlText w:val=""/>
      <w:lvlJc w:val="left"/>
      <w:pPr>
        <w:tabs>
          <w:tab w:val="num" w:pos="2673"/>
        </w:tabs>
        <w:ind w:left="2673" w:hanging="360"/>
      </w:pPr>
      <w:rPr>
        <w:rFonts w:ascii="Symbol" w:hAnsi="Symbol" w:cs="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cs="Wingdings" w:hint="default"/>
      </w:rPr>
    </w:lvl>
    <w:lvl w:ilvl="6" w:tplc="04090001">
      <w:start w:val="1"/>
      <w:numFmt w:val="bullet"/>
      <w:lvlText w:val=""/>
      <w:lvlJc w:val="left"/>
      <w:pPr>
        <w:tabs>
          <w:tab w:val="num" w:pos="4833"/>
        </w:tabs>
        <w:ind w:left="4833" w:hanging="360"/>
      </w:pPr>
      <w:rPr>
        <w:rFonts w:ascii="Symbol" w:hAnsi="Symbol" w:cs="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cs="Wingdings" w:hint="default"/>
      </w:rPr>
    </w:lvl>
  </w:abstractNum>
  <w:abstractNum w:abstractNumId="20" w15:restartNumberingAfterBreak="0">
    <w:nsid w:val="73D74E3A"/>
    <w:multiLevelType w:val="hybridMultilevel"/>
    <w:tmpl w:val="9684DB8A"/>
    <w:lvl w:ilvl="0" w:tplc="85FEDB80">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cs="Wingdings" w:hint="default"/>
      </w:rPr>
    </w:lvl>
    <w:lvl w:ilvl="3" w:tplc="04090001">
      <w:start w:val="1"/>
      <w:numFmt w:val="bullet"/>
      <w:lvlText w:val=""/>
      <w:lvlJc w:val="left"/>
      <w:pPr>
        <w:tabs>
          <w:tab w:val="num" w:pos="2673"/>
        </w:tabs>
        <w:ind w:left="2673" w:hanging="360"/>
      </w:pPr>
      <w:rPr>
        <w:rFonts w:ascii="Symbol" w:hAnsi="Symbol" w:cs="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cs="Wingdings" w:hint="default"/>
      </w:rPr>
    </w:lvl>
    <w:lvl w:ilvl="6" w:tplc="04090001">
      <w:start w:val="1"/>
      <w:numFmt w:val="bullet"/>
      <w:lvlText w:val=""/>
      <w:lvlJc w:val="left"/>
      <w:pPr>
        <w:tabs>
          <w:tab w:val="num" w:pos="4833"/>
        </w:tabs>
        <w:ind w:left="4833" w:hanging="360"/>
      </w:pPr>
      <w:rPr>
        <w:rFonts w:ascii="Symbol" w:hAnsi="Symbol" w:cs="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cs="Wingdings" w:hint="default"/>
      </w:rPr>
    </w:lvl>
  </w:abstractNum>
  <w:abstractNum w:abstractNumId="21" w15:restartNumberingAfterBreak="0">
    <w:nsid w:val="73F97661"/>
    <w:multiLevelType w:val="hybridMultilevel"/>
    <w:tmpl w:val="C848F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3E35B0"/>
    <w:multiLevelType w:val="hybridMultilevel"/>
    <w:tmpl w:val="C848F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055125"/>
    <w:multiLevelType w:val="hybridMultilevel"/>
    <w:tmpl w:val="BED44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22"/>
  </w:num>
  <w:num w:numId="5">
    <w:abstractNumId w:val="9"/>
  </w:num>
  <w:num w:numId="6">
    <w:abstractNumId w:val="6"/>
  </w:num>
  <w:num w:numId="7">
    <w:abstractNumId w:val="3"/>
  </w:num>
  <w:num w:numId="8">
    <w:abstractNumId w:val="15"/>
  </w:num>
  <w:num w:numId="9">
    <w:abstractNumId w:val="17"/>
  </w:num>
  <w:num w:numId="10">
    <w:abstractNumId w:val="2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3"/>
  </w:num>
  <w:num w:numId="17">
    <w:abstractNumId w:val="8"/>
  </w:num>
  <w:num w:numId="18">
    <w:abstractNumId w:val="18"/>
  </w:num>
  <w:num w:numId="19">
    <w:abstractNumId w:val="4"/>
  </w:num>
  <w:num w:numId="20">
    <w:abstractNumId w:val="14"/>
  </w:num>
  <w:num w:numId="21">
    <w:abstractNumId w:val="16"/>
  </w:num>
  <w:num w:numId="22">
    <w:abstractNumId w:val="2"/>
  </w:num>
  <w:num w:numId="23">
    <w:abstractNumId w:val="23"/>
  </w:num>
  <w:num w:numId="24">
    <w:abstractNumId w:val="0"/>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40"/>
    <w:rsid w:val="000069FD"/>
    <w:rsid w:val="00030B28"/>
    <w:rsid w:val="000328BF"/>
    <w:rsid w:val="00055127"/>
    <w:rsid w:val="00060CE6"/>
    <w:rsid w:val="00071050"/>
    <w:rsid w:val="0008404C"/>
    <w:rsid w:val="000923FF"/>
    <w:rsid w:val="000933CF"/>
    <w:rsid w:val="00093401"/>
    <w:rsid w:val="000A74D3"/>
    <w:rsid w:val="000B0DB6"/>
    <w:rsid w:val="000C0991"/>
    <w:rsid w:val="000C24A0"/>
    <w:rsid w:val="000E4C8D"/>
    <w:rsid w:val="000F59D0"/>
    <w:rsid w:val="00112F17"/>
    <w:rsid w:val="001138DE"/>
    <w:rsid w:val="0016340F"/>
    <w:rsid w:val="0017542F"/>
    <w:rsid w:val="00187BDE"/>
    <w:rsid w:val="001A7F5C"/>
    <w:rsid w:val="001B20D9"/>
    <w:rsid w:val="001E26E8"/>
    <w:rsid w:val="001E3B86"/>
    <w:rsid w:val="001E762F"/>
    <w:rsid w:val="001F01F8"/>
    <w:rsid w:val="001F5FAC"/>
    <w:rsid w:val="00206AF3"/>
    <w:rsid w:val="00225824"/>
    <w:rsid w:val="00237826"/>
    <w:rsid w:val="00274F8E"/>
    <w:rsid w:val="002B034B"/>
    <w:rsid w:val="002D61A7"/>
    <w:rsid w:val="002E5CA5"/>
    <w:rsid w:val="0030045C"/>
    <w:rsid w:val="00317B68"/>
    <w:rsid w:val="003433E2"/>
    <w:rsid w:val="0039330E"/>
    <w:rsid w:val="003970A0"/>
    <w:rsid w:val="003B2035"/>
    <w:rsid w:val="003D0659"/>
    <w:rsid w:val="003F229A"/>
    <w:rsid w:val="004331C7"/>
    <w:rsid w:val="00444222"/>
    <w:rsid w:val="004848E8"/>
    <w:rsid w:val="004911D2"/>
    <w:rsid w:val="004A09C5"/>
    <w:rsid w:val="004A6A60"/>
    <w:rsid w:val="004D4368"/>
    <w:rsid w:val="004E0C27"/>
    <w:rsid w:val="004F74B9"/>
    <w:rsid w:val="00506884"/>
    <w:rsid w:val="00533B3E"/>
    <w:rsid w:val="00557B85"/>
    <w:rsid w:val="005622D8"/>
    <w:rsid w:val="00583064"/>
    <w:rsid w:val="005A659C"/>
    <w:rsid w:val="005B6001"/>
    <w:rsid w:val="005B73D9"/>
    <w:rsid w:val="005C3B59"/>
    <w:rsid w:val="005E454F"/>
    <w:rsid w:val="005F68BE"/>
    <w:rsid w:val="006010A8"/>
    <w:rsid w:val="00626DBE"/>
    <w:rsid w:val="00673895"/>
    <w:rsid w:val="006738B2"/>
    <w:rsid w:val="006C01B4"/>
    <w:rsid w:val="006C0C0D"/>
    <w:rsid w:val="006D47AE"/>
    <w:rsid w:val="006F7B47"/>
    <w:rsid w:val="007113B2"/>
    <w:rsid w:val="00764ADB"/>
    <w:rsid w:val="00772992"/>
    <w:rsid w:val="00775724"/>
    <w:rsid w:val="00791E31"/>
    <w:rsid w:val="007927A7"/>
    <w:rsid w:val="0079586E"/>
    <w:rsid w:val="007D3AF1"/>
    <w:rsid w:val="00811DD9"/>
    <w:rsid w:val="00820696"/>
    <w:rsid w:val="00826A40"/>
    <w:rsid w:val="00826E8B"/>
    <w:rsid w:val="00830819"/>
    <w:rsid w:val="00832F2A"/>
    <w:rsid w:val="0083668F"/>
    <w:rsid w:val="008C77AB"/>
    <w:rsid w:val="008F1BAD"/>
    <w:rsid w:val="008F2997"/>
    <w:rsid w:val="00924466"/>
    <w:rsid w:val="0092501F"/>
    <w:rsid w:val="009257F5"/>
    <w:rsid w:val="00996B67"/>
    <w:rsid w:val="009B38F1"/>
    <w:rsid w:val="009E4D29"/>
    <w:rsid w:val="009F5E26"/>
    <w:rsid w:val="00A0350E"/>
    <w:rsid w:val="00A11EEE"/>
    <w:rsid w:val="00A20030"/>
    <w:rsid w:val="00A27653"/>
    <w:rsid w:val="00A30FAD"/>
    <w:rsid w:val="00A372B3"/>
    <w:rsid w:val="00A37C63"/>
    <w:rsid w:val="00A540E9"/>
    <w:rsid w:val="00A85DBF"/>
    <w:rsid w:val="00A951A3"/>
    <w:rsid w:val="00AB3BE9"/>
    <w:rsid w:val="00AD4C72"/>
    <w:rsid w:val="00AD63E4"/>
    <w:rsid w:val="00AF1DFA"/>
    <w:rsid w:val="00B06ACB"/>
    <w:rsid w:val="00B138EB"/>
    <w:rsid w:val="00B44541"/>
    <w:rsid w:val="00B47B92"/>
    <w:rsid w:val="00B575B3"/>
    <w:rsid w:val="00B93490"/>
    <w:rsid w:val="00BB3F39"/>
    <w:rsid w:val="00BC5A8B"/>
    <w:rsid w:val="00BD166B"/>
    <w:rsid w:val="00C11154"/>
    <w:rsid w:val="00C15EEA"/>
    <w:rsid w:val="00C2268E"/>
    <w:rsid w:val="00C26101"/>
    <w:rsid w:val="00C474AE"/>
    <w:rsid w:val="00C505F6"/>
    <w:rsid w:val="00C701CF"/>
    <w:rsid w:val="00C7454E"/>
    <w:rsid w:val="00C8586B"/>
    <w:rsid w:val="00C86F6D"/>
    <w:rsid w:val="00C96515"/>
    <w:rsid w:val="00D07CEE"/>
    <w:rsid w:val="00D149BD"/>
    <w:rsid w:val="00D24928"/>
    <w:rsid w:val="00D3270D"/>
    <w:rsid w:val="00D344AE"/>
    <w:rsid w:val="00D55670"/>
    <w:rsid w:val="00D759F9"/>
    <w:rsid w:val="00D826B8"/>
    <w:rsid w:val="00DA313B"/>
    <w:rsid w:val="00DB2D46"/>
    <w:rsid w:val="00DD1055"/>
    <w:rsid w:val="00DE565F"/>
    <w:rsid w:val="00E12C2D"/>
    <w:rsid w:val="00E213FB"/>
    <w:rsid w:val="00E25288"/>
    <w:rsid w:val="00E503AD"/>
    <w:rsid w:val="00E51FFE"/>
    <w:rsid w:val="00E811A3"/>
    <w:rsid w:val="00EC5719"/>
    <w:rsid w:val="00ED4158"/>
    <w:rsid w:val="00ED606C"/>
    <w:rsid w:val="00EE6B5B"/>
    <w:rsid w:val="00EF40D0"/>
    <w:rsid w:val="00F13F8C"/>
    <w:rsid w:val="00F2718E"/>
    <w:rsid w:val="00F529D7"/>
    <w:rsid w:val="00F5401B"/>
    <w:rsid w:val="00F809A7"/>
    <w:rsid w:val="00F8545F"/>
    <w:rsid w:val="00F9063A"/>
    <w:rsid w:val="00F94AE7"/>
    <w:rsid w:val="00FA0C68"/>
    <w:rsid w:val="00FA7FEA"/>
    <w:rsid w:val="00FB167D"/>
    <w:rsid w:val="00FB5D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89A96"/>
  <w15:docId w15:val="{57124ECD-2442-4A64-B2A9-3F9A9C53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next w:val="Normal"/>
    <w:qFormat/>
    <w:rsid w:val="000C0991"/>
    <w:pPr>
      <w:keepNext/>
      <w:outlineLvl w:val="0"/>
    </w:pPr>
    <w:rPr>
      <w:rFonts w:ascii="Arial" w:hAnsi="Arial"/>
      <w:b/>
      <w:sz w:val="32"/>
      <w:szCs w:val="32"/>
      <w:lang w:val="en-AU" w:eastAsia="en-US"/>
    </w:rPr>
  </w:style>
  <w:style w:type="paragraph" w:styleId="Heading2">
    <w:name w:val="heading 2"/>
    <w:basedOn w:val="Normal"/>
    <w:next w:val="Normal"/>
    <w:qFormat/>
    <w:rsid w:val="000C0991"/>
    <w:pPr>
      <w:keepNext/>
      <w:outlineLvl w:val="1"/>
    </w:pPr>
    <w:rPr>
      <w:rFonts w:cs="Times New Roman"/>
      <w:b/>
      <w:sz w:val="28"/>
      <w:szCs w:val="20"/>
      <w:lang w:val="en-AU"/>
    </w:rPr>
  </w:style>
  <w:style w:type="paragraph" w:styleId="Heading3">
    <w:name w:val="heading 3"/>
    <w:basedOn w:val="Normal"/>
    <w:next w:val="Normal"/>
    <w:qFormat/>
    <w:rsid w:val="000C0991"/>
    <w:pPr>
      <w:keepNext/>
      <w:outlineLvl w:val="2"/>
    </w:pPr>
    <w:rPr>
      <w:rFonts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autoRedefine/>
    <w:rsid w:val="000C0991"/>
    <w:rPr>
      <w:bCs/>
      <w:szCs w:val="20"/>
    </w:rPr>
  </w:style>
  <w:style w:type="character" w:styleId="Hyperlink">
    <w:name w:val="Hyperlink"/>
    <w:rsid w:val="000F59D0"/>
    <w:rPr>
      <w:color w:val="0000FF"/>
      <w:u w:val="single"/>
    </w:rPr>
  </w:style>
  <w:style w:type="paragraph" w:styleId="Header">
    <w:name w:val="header"/>
    <w:basedOn w:val="Normal"/>
    <w:link w:val="HeaderChar"/>
    <w:uiPriority w:val="99"/>
    <w:rsid w:val="00B138EB"/>
    <w:pPr>
      <w:tabs>
        <w:tab w:val="center" w:pos="4320"/>
        <w:tab w:val="right" w:pos="8640"/>
      </w:tabs>
    </w:pPr>
  </w:style>
  <w:style w:type="paragraph" w:styleId="Footer">
    <w:name w:val="footer"/>
    <w:basedOn w:val="Normal"/>
    <w:link w:val="FooterChar"/>
    <w:uiPriority w:val="99"/>
    <w:rsid w:val="00B138EB"/>
    <w:pPr>
      <w:tabs>
        <w:tab w:val="center" w:pos="4320"/>
        <w:tab w:val="right" w:pos="8640"/>
      </w:tabs>
    </w:pPr>
  </w:style>
  <w:style w:type="paragraph" w:styleId="BalloonText">
    <w:name w:val="Balloon Text"/>
    <w:basedOn w:val="Normal"/>
    <w:semiHidden/>
    <w:rsid w:val="00A37C63"/>
    <w:rPr>
      <w:rFonts w:ascii="Tahoma" w:hAnsi="Tahoma" w:cs="Tahoma"/>
      <w:sz w:val="16"/>
      <w:szCs w:val="16"/>
    </w:rPr>
  </w:style>
  <w:style w:type="paragraph" w:styleId="BodyText">
    <w:name w:val="Body Text"/>
    <w:basedOn w:val="Normal"/>
    <w:link w:val="BodyTextChar"/>
    <w:unhideWhenUsed/>
    <w:rsid w:val="001E3B86"/>
    <w:pPr>
      <w:jc w:val="both"/>
    </w:pPr>
    <w:rPr>
      <w:rFonts w:cs="Times New Roman"/>
      <w:szCs w:val="20"/>
      <w:lang w:val="en-GB"/>
    </w:rPr>
  </w:style>
  <w:style w:type="character" w:customStyle="1" w:styleId="BodyTextChar">
    <w:name w:val="Body Text Char"/>
    <w:link w:val="BodyText"/>
    <w:rsid w:val="001E3B86"/>
    <w:rPr>
      <w:rFonts w:ascii="Arial" w:hAnsi="Arial"/>
      <w:sz w:val="24"/>
      <w:lang w:val="en-GB"/>
    </w:rPr>
  </w:style>
  <w:style w:type="character" w:customStyle="1" w:styleId="HeaderChar">
    <w:name w:val="Header Char"/>
    <w:link w:val="Header"/>
    <w:uiPriority w:val="99"/>
    <w:rsid w:val="00DB2D46"/>
    <w:rPr>
      <w:rFonts w:ascii="Arial" w:hAnsi="Arial" w:cs="Arial"/>
      <w:sz w:val="24"/>
      <w:szCs w:val="24"/>
    </w:rPr>
  </w:style>
  <w:style w:type="character" w:customStyle="1" w:styleId="FooterChar">
    <w:name w:val="Footer Char"/>
    <w:link w:val="Footer"/>
    <w:uiPriority w:val="99"/>
    <w:rsid w:val="00DB2D46"/>
    <w:rPr>
      <w:rFonts w:ascii="Arial" w:hAnsi="Arial" w:cs="Arial"/>
      <w:sz w:val="24"/>
      <w:szCs w:val="24"/>
    </w:rPr>
  </w:style>
  <w:style w:type="paragraph" w:styleId="BodyText2">
    <w:name w:val="Body Text 2"/>
    <w:basedOn w:val="Normal"/>
    <w:link w:val="BodyText2Char"/>
    <w:rsid w:val="000E4C8D"/>
    <w:pPr>
      <w:spacing w:after="120" w:line="480" w:lineRule="auto"/>
    </w:pPr>
  </w:style>
  <w:style w:type="character" w:customStyle="1" w:styleId="BodyText2Char">
    <w:name w:val="Body Text 2 Char"/>
    <w:link w:val="BodyText2"/>
    <w:rsid w:val="000E4C8D"/>
    <w:rPr>
      <w:rFonts w:ascii="Arial" w:hAnsi="Arial" w:cs="Arial"/>
      <w:sz w:val="24"/>
      <w:szCs w:val="24"/>
      <w:lang w:val="en-US" w:eastAsia="en-US"/>
    </w:rPr>
  </w:style>
  <w:style w:type="paragraph" w:styleId="ListParagraph">
    <w:name w:val="List Paragraph"/>
    <w:basedOn w:val="Normal"/>
    <w:uiPriority w:val="34"/>
    <w:qFormat/>
    <w:rsid w:val="0092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273">
      <w:bodyDiv w:val="1"/>
      <w:marLeft w:val="0"/>
      <w:marRight w:val="0"/>
      <w:marTop w:val="0"/>
      <w:marBottom w:val="0"/>
      <w:divBdr>
        <w:top w:val="none" w:sz="0" w:space="0" w:color="auto"/>
        <w:left w:val="none" w:sz="0" w:space="0" w:color="auto"/>
        <w:bottom w:val="none" w:sz="0" w:space="0" w:color="auto"/>
        <w:right w:val="none" w:sz="0" w:space="0" w:color="auto"/>
      </w:divBdr>
    </w:div>
    <w:div w:id="895313297">
      <w:bodyDiv w:val="1"/>
      <w:marLeft w:val="0"/>
      <w:marRight w:val="0"/>
      <w:marTop w:val="0"/>
      <w:marBottom w:val="0"/>
      <w:divBdr>
        <w:top w:val="none" w:sz="0" w:space="0" w:color="auto"/>
        <w:left w:val="none" w:sz="0" w:space="0" w:color="auto"/>
        <w:bottom w:val="none" w:sz="0" w:space="0" w:color="auto"/>
        <w:right w:val="none" w:sz="0" w:space="0" w:color="auto"/>
      </w:divBdr>
    </w:div>
    <w:div w:id="942883672">
      <w:bodyDiv w:val="1"/>
      <w:marLeft w:val="0"/>
      <w:marRight w:val="0"/>
      <w:marTop w:val="0"/>
      <w:marBottom w:val="0"/>
      <w:divBdr>
        <w:top w:val="none" w:sz="0" w:space="0" w:color="auto"/>
        <w:left w:val="none" w:sz="0" w:space="0" w:color="auto"/>
        <w:bottom w:val="none" w:sz="0" w:space="0" w:color="auto"/>
        <w:right w:val="none" w:sz="0" w:space="0" w:color="auto"/>
      </w:divBdr>
    </w:div>
    <w:div w:id="1577282713">
      <w:bodyDiv w:val="1"/>
      <w:marLeft w:val="0"/>
      <w:marRight w:val="0"/>
      <w:marTop w:val="0"/>
      <w:marBottom w:val="0"/>
      <w:divBdr>
        <w:top w:val="none" w:sz="0" w:space="0" w:color="auto"/>
        <w:left w:val="none" w:sz="0" w:space="0" w:color="auto"/>
        <w:bottom w:val="none" w:sz="0" w:space="0" w:color="auto"/>
        <w:right w:val="none" w:sz="0" w:space="0" w:color="auto"/>
      </w:divBdr>
    </w:div>
    <w:div w:id="1606688506">
      <w:bodyDiv w:val="1"/>
      <w:marLeft w:val="0"/>
      <w:marRight w:val="0"/>
      <w:marTop w:val="0"/>
      <w:marBottom w:val="0"/>
      <w:divBdr>
        <w:top w:val="none" w:sz="0" w:space="0" w:color="auto"/>
        <w:left w:val="none" w:sz="0" w:space="0" w:color="auto"/>
        <w:bottom w:val="none" w:sz="0" w:space="0" w:color="auto"/>
        <w:right w:val="none" w:sz="0" w:space="0" w:color="auto"/>
      </w:divBdr>
    </w:div>
    <w:div w:id="1671904674">
      <w:bodyDiv w:val="1"/>
      <w:marLeft w:val="0"/>
      <w:marRight w:val="0"/>
      <w:marTop w:val="0"/>
      <w:marBottom w:val="0"/>
      <w:divBdr>
        <w:top w:val="none" w:sz="0" w:space="0" w:color="auto"/>
        <w:left w:val="none" w:sz="0" w:space="0" w:color="auto"/>
        <w:bottom w:val="none" w:sz="0" w:space="0" w:color="auto"/>
        <w:right w:val="none" w:sz="0" w:space="0" w:color="auto"/>
      </w:divBdr>
    </w:div>
    <w:div w:id="1679111334">
      <w:bodyDiv w:val="1"/>
      <w:marLeft w:val="0"/>
      <w:marRight w:val="0"/>
      <w:marTop w:val="0"/>
      <w:marBottom w:val="0"/>
      <w:divBdr>
        <w:top w:val="none" w:sz="0" w:space="0" w:color="auto"/>
        <w:left w:val="none" w:sz="0" w:space="0" w:color="auto"/>
        <w:bottom w:val="none" w:sz="0" w:space="0" w:color="auto"/>
        <w:right w:val="none" w:sz="0" w:space="0" w:color="auto"/>
      </w:divBdr>
    </w:div>
    <w:div w:id="1807972002">
      <w:bodyDiv w:val="1"/>
      <w:marLeft w:val="0"/>
      <w:marRight w:val="0"/>
      <w:marTop w:val="0"/>
      <w:marBottom w:val="0"/>
      <w:divBdr>
        <w:top w:val="none" w:sz="0" w:space="0" w:color="auto"/>
        <w:left w:val="none" w:sz="0" w:space="0" w:color="auto"/>
        <w:bottom w:val="none" w:sz="0" w:space="0" w:color="auto"/>
        <w:right w:val="none" w:sz="0" w:space="0" w:color="auto"/>
      </w:divBdr>
    </w:div>
    <w:div w:id="18692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Surrender &amp; Retention of Property &amp; Searches</vt:lpstr>
    </vt:vector>
  </TitlesOfParts>
  <Company>EF</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Surrender &amp; Retention of Property &amp; Searches</dc:title>
  <dc:creator>Education Futures Ltd</dc:creator>
  <cp:lastModifiedBy>Windows User</cp:lastModifiedBy>
  <cp:revision>6</cp:revision>
  <cp:lastPrinted>2010-01-20T02:21:00Z</cp:lastPrinted>
  <dcterms:created xsi:type="dcterms:W3CDTF">2015-02-12T02:16:00Z</dcterms:created>
  <dcterms:modified xsi:type="dcterms:W3CDTF">2018-01-03T00:54:00Z</dcterms:modified>
</cp:coreProperties>
</file>